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3C15B" w14:textId="77777777" w:rsidR="001A64F5" w:rsidRDefault="001A64F5" w:rsidP="00BA3AD3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770D4E" w14:textId="6C28C287" w:rsidR="00613408" w:rsidRDefault="00613408" w:rsidP="00BA3AD3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10D5904" w14:textId="77777777" w:rsidR="00613408" w:rsidRDefault="00613408" w:rsidP="00BA3AD3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A7823" w14:textId="708AB46D" w:rsidR="00B53797" w:rsidRPr="000B5C94" w:rsidRDefault="00521A94" w:rsidP="00613408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C94">
        <w:rPr>
          <w:rFonts w:ascii="Times New Roman" w:hAnsi="Times New Roman" w:cs="Times New Roman"/>
          <w:sz w:val="24"/>
          <w:szCs w:val="24"/>
        </w:rPr>
        <w:t xml:space="preserve">December </w:t>
      </w:r>
      <w:r w:rsidR="007F02B8">
        <w:rPr>
          <w:rFonts w:ascii="Times New Roman" w:hAnsi="Times New Roman" w:cs="Times New Roman"/>
          <w:sz w:val="24"/>
          <w:szCs w:val="24"/>
        </w:rPr>
        <w:t>7</w:t>
      </w:r>
      <w:r w:rsidR="006B6BDD" w:rsidRPr="000B5C94">
        <w:rPr>
          <w:rFonts w:ascii="Times New Roman" w:hAnsi="Times New Roman" w:cs="Times New Roman"/>
          <w:sz w:val="24"/>
          <w:szCs w:val="24"/>
        </w:rPr>
        <w:t>, 2018</w:t>
      </w:r>
    </w:p>
    <w:p w14:paraId="2FBFB4A4" w14:textId="77777777" w:rsidR="00B53797" w:rsidRPr="000B5C94" w:rsidRDefault="00B53797" w:rsidP="00B537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AABE0E" w14:textId="77777777" w:rsidR="00A7127A" w:rsidRPr="009737E0" w:rsidRDefault="00A7127A" w:rsidP="00A71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37E0">
        <w:rPr>
          <w:rFonts w:ascii="Times New Roman" w:hAnsi="Times New Roman" w:cs="Times New Roman"/>
          <w:sz w:val="24"/>
          <w:szCs w:val="24"/>
        </w:rPr>
        <w:t>The Honorable Kirstjen M. Nielsen</w:t>
      </w:r>
    </w:p>
    <w:p w14:paraId="5E49E884" w14:textId="77777777" w:rsidR="00A7127A" w:rsidRPr="009737E0" w:rsidRDefault="00A7127A" w:rsidP="00A71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37E0">
        <w:rPr>
          <w:rFonts w:ascii="Times New Roman" w:hAnsi="Times New Roman" w:cs="Times New Roman"/>
          <w:sz w:val="24"/>
          <w:szCs w:val="24"/>
        </w:rPr>
        <w:t>Secretary</w:t>
      </w:r>
    </w:p>
    <w:p w14:paraId="5469EA17" w14:textId="77777777" w:rsidR="00A7127A" w:rsidRPr="009737E0" w:rsidRDefault="00A7127A" w:rsidP="00A71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37E0">
        <w:rPr>
          <w:rFonts w:ascii="Times New Roman" w:hAnsi="Times New Roman" w:cs="Times New Roman"/>
          <w:sz w:val="24"/>
          <w:szCs w:val="24"/>
        </w:rPr>
        <w:t>U.S. Department of Homeland Security</w:t>
      </w:r>
    </w:p>
    <w:p w14:paraId="7E4661E6" w14:textId="56B5A5BB" w:rsidR="00A7127A" w:rsidRPr="009737E0" w:rsidRDefault="00E3727C" w:rsidP="00A71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Washington, D.C. </w:t>
      </w:r>
      <w:r w:rsidR="00A7127A" w:rsidRPr="009737E0">
        <w:rPr>
          <w:rFonts w:ascii="Times New Roman" w:hAnsi="Times New Roman" w:cs="Times New Roman"/>
          <w:sz w:val="24"/>
          <w:szCs w:val="24"/>
        </w:rPr>
        <w:t>20528</w:t>
      </w:r>
    </w:p>
    <w:p w14:paraId="4EECBEB2" w14:textId="77777777" w:rsidR="002778F3" w:rsidRPr="000B5C94" w:rsidRDefault="002778F3" w:rsidP="00277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7F4CF4" w14:textId="79FA9FB4" w:rsidR="00884964" w:rsidRPr="000B5C94" w:rsidRDefault="002778F3" w:rsidP="003E64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5C94">
        <w:rPr>
          <w:rFonts w:ascii="Times New Roman" w:hAnsi="Times New Roman" w:cs="Times New Roman"/>
          <w:b/>
          <w:sz w:val="24"/>
          <w:szCs w:val="24"/>
        </w:rPr>
        <w:t>Re</w:t>
      </w:r>
      <w:r w:rsidR="00884964" w:rsidRPr="000B5C94">
        <w:rPr>
          <w:rFonts w:ascii="Times New Roman" w:hAnsi="Times New Roman" w:cs="Times New Roman"/>
          <w:b/>
          <w:sz w:val="24"/>
          <w:szCs w:val="24"/>
        </w:rPr>
        <w:t xml:space="preserve">: Comment in Response to </w:t>
      </w:r>
      <w:r w:rsidRPr="000B5C94">
        <w:rPr>
          <w:rFonts w:ascii="Times New Roman" w:hAnsi="Times New Roman" w:cs="Times New Roman"/>
          <w:b/>
          <w:sz w:val="24"/>
          <w:szCs w:val="24"/>
        </w:rPr>
        <w:t xml:space="preserve">the Notice of </w:t>
      </w:r>
      <w:r w:rsidR="00884964" w:rsidRPr="000B5C94">
        <w:rPr>
          <w:rFonts w:ascii="Times New Roman" w:hAnsi="Times New Roman" w:cs="Times New Roman"/>
          <w:b/>
          <w:sz w:val="24"/>
          <w:szCs w:val="24"/>
        </w:rPr>
        <w:t>Proposed Rulemaking Inadmissibility on Public Charge Grounds, DHS Docket No. USCIS-2010-0012</w:t>
      </w:r>
    </w:p>
    <w:p w14:paraId="5CB7D52D" w14:textId="77777777" w:rsidR="00884964" w:rsidRPr="000B5C94" w:rsidRDefault="00884964" w:rsidP="003E6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7A573" w14:textId="77777777" w:rsidR="00A7127A" w:rsidRPr="009737E0" w:rsidRDefault="00A7127A" w:rsidP="00A71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37E0">
        <w:rPr>
          <w:rFonts w:ascii="Times New Roman" w:hAnsi="Times New Roman" w:cs="Times New Roman"/>
          <w:sz w:val="24"/>
          <w:szCs w:val="24"/>
        </w:rPr>
        <w:t>Dear Secretary Nielsen:</w:t>
      </w:r>
    </w:p>
    <w:p w14:paraId="31938CC0" w14:textId="77777777" w:rsidR="002778F3" w:rsidRPr="000B5C94" w:rsidRDefault="002778F3" w:rsidP="00B53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04E96" w14:textId="42060787" w:rsidR="00884964" w:rsidRPr="000B5C94" w:rsidRDefault="00884964" w:rsidP="000B5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C94">
        <w:rPr>
          <w:rFonts w:ascii="Times New Roman" w:hAnsi="Times New Roman" w:cs="Times New Roman"/>
          <w:sz w:val="24"/>
          <w:szCs w:val="24"/>
        </w:rPr>
        <w:t>I</w:t>
      </w:r>
      <w:r w:rsidR="005C279C" w:rsidRPr="000B5C94">
        <w:rPr>
          <w:rFonts w:ascii="Times New Roman" w:hAnsi="Times New Roman" w:cs="Times New Roman"/>
          <w:sz w:val="24"/>
          <w:szCs w:val="24"/>
        </w:rPr>
        <w:t xml:space="preserve"> write to </w:t>
      </w:r>
      <w:r w:rsidR="00B96A60" w:rsidRPr="000B5C94">
        <w:rPr>
          <w:rFonts w:ascii="Times New Roman" w:hAnsi="Times New Roman" w:cs="Times New Roman"/>
          <w:sz w:val="24"/>
          <w:szCs w:val="24"/>
        </w:rPr>
        <w:t>oppose</w:t>
      </w:r>
      <w:r w:rsidR="005C279C" w:rsidRPr="000B5C94">
        <w:rPr>
          <w:rFonts w:ascii="Times New Roman" w:hAnsi="Times New Roman" w:cs="Times New Roman"/>
          <w:sz w:val="24"/>
          <w:szCs w:val="24"/>
        </w:rPr>
        <w:t xml:space="preserve"> </w:t>
      </w:r>
      <w:r w:rsidRPr="000B5C94">
        <w:rPr>
          <w:rFonts w:ascii="Times New Roman" w:hAnsi="Times New Roman" w:cs="Times New Roman"/>
          <w:sz w:val="24"/>
          <w:szCs w:val="24"/>
        </w:rPr>
        <w:t>the Department of Homeland Security’s</w:t>
      </w:r>
      <w:r w:rsidR="001A64F5">
        <w:rPr>
          <w:rFonts w:ascii="Times New Roman" w:hAnsi="Times New Roman" w:cs="Times New Roman"/>
          <w:sz w:val="24"/>
          <w:szCs w:val="24"/>
        </w:rPr>
        <w:t xml:space="preserve"> (DHS)</w:t>
      </w:r>
      <w:r w:rsidRPr="000B5C94">
        <w:rPr>
          <w:rFonts w:ascii="Times New Roman" w:hAnsi="Times New Roman" w:cs="Times New Roman"/>
          <w:sz w:val="24"/>
          <w:szCs w:val="24"/>
        </w:rPr>
        <w:t xml:space="preserve"> </w:t>
      </w:r>
      <w:r w:rsidR="005C279C" w:rsidRPr="000B5C94">
        <w:rPr>
          <w:rFonts w:ascii="Times New Roman" w:hAnsi="Times New Roman" w:cs="Times New Roman"/>
          <w:sz w:val="24"/>
          <w:szCs w:val="24"/>
        </w:rPr>
        <w:t xml:space="preserve">proposed rule </w:t>
      </w:r>
      <w:r w:rsidR="006A2FB0" w:rsidRPr="000B5C94">
        <w:rPr>
          <w:rFonts w:ascii="Times New Roman" w:hAnsi="Times New Roman" w:cs="Times New Roman"/>
          <w:sz w:val="24"/>
          <w:szCs w:val="24"/>
        </w:rPr>
        <w:t>regarding “</w:t>
      </w:r>
      <w:r w:rsidR="00B33FA7" w:rsidRPr="000B5C94">
        <w:rPr>
          <w:rFonts w:ascii="Times New Roman" w:hAnsi="Times New Roman" w:cs="Times New Roman"/>
          <w:sz w:val="24"/>
          <w:szCs w:val="24"/>
        </w:rPr>
        <w:t>Inadmissibility on Public Charge Grounds</w:t>
      </w:r>
      <w:r w:rsidR="006A2FB0" w:rsidRPr="000B5C94">
        <w:rPr>
          <w:rFonts w:ascii="Times New Roman" w:hAnsi="Times New Roman" w:cs="Times New Roman"/>
          <w:sz w:val="24"/>
          <w:szCs w:val="24"/>
        </w:rPr>
        <w:t>”</w:t>
      </w:r>
      <w:r w:rsidR="00B33FA7" w:rsidRPr="000B5C94">
        <w:rPr>
          <w:rFonts w:ascii="Times New Roman" w:hAnsi="Times New Roman" w:cs="Times New Roman"/>
          <w:sz w:val="24"/>
          <w:szCs w:val="24"/>
        </w:rPr>
        <w:t xml:space="preserve"> (DHS Docket No. USCIS-2010-0012). </w:t>
      </w:r>
      <w:r w:rsidR="00742307" w:rsidRPr="000B5C94">
        <w:rPr>
          <w:rFonts w:ascii="Times New Roman" w:hAnsi="Times New Roman" w:cs="Times New Roman"/>
          <w:sz w:val="24"/>
          <w:szCs w:val="24"/>
        </w:rPr>
        <w:t xml:space="preserve">As I explained in the </w:t>
      </w:r>
      <w:r w:rsidR="00741D9E" w:rsidRPr="000B5C94">
        <w:rPr>
          <w:rFonts w:ascii="Times New Roman" w:hAnsi="Times New Roman" w:cs="Times New Roman"/>
          <w:sz w:val="24"/>
          <w:szCs w:val="24"/>
        </w:rPr>
        <w:t xml:space="preserve">enclosed </w:t>
      </w:r>
      <w:r w:rsidR="00742307" w:rsidRPr="000B5C94">
        <w:rPr>
          <w:rFonts w:ascii="Times New Roman" w:hAnsi="Times New Roman" w:cs="Times New Roman"/>
          <w:sz w:val="24"/>
          <w:szCs w:val="24"/>
        </w:rPr>
        <w:t xml:space="preserve">October 9, 2018 letter that I and </w:t>
      </w:r>
      <w:r w:rsidR="00AC790E">
        <w:rPr>
          <w:rFonts w:ascii="Times New Roman" w:hAnsi="Times New Roman" w:cs="Times New Roman"/>
          <w:sz w:val="24"/>
          <w:szCs w:val="24"/>
        </w:rPr>
        <w:t>twenty-one</w:t>
      </w:r>
      <w:r w:rsidR="00742307" w:rsidRPr="000B5C94">
        <w:rPr>
          <w:rFonts w:ascii="Times New Roman" w:hAnsi="Times New Roman" w:cs="Times New Roman"/>
          <w:sz w:val="24"/>
          <w:szCs w:val="24"/>
        </w:rPr>
        <w:t xml:space="preserve"> other Senators sent to </w:t>
      </w:r>
      <w:r w:rsidR="007F02B8">
        <w:rPr>
          <w:rFonts w:ascii="Times New Roman" w:hAnsi="Times New Roman" w:cs="Times New Roman"/>
          <w:sz w:val="24"/>
          <w:szCs w:val="24"/>
        </w:rPr>
        <w:t>you</w:t>
      </w:r>
      <w:r w:rsidR="00742307" w:rsidRPr="000B5C94">
        <w:rPr>
          <w:rFonts w:ascii="Times New Roman" w:hAnsi="Times New Roman" w:cs="Times New Roman"/>
          <w:sz w:val="24"/>
          <w:szCs w:val="24"/>
        </w:rPr>
        <w:t xml:space="preserve">, the changes proposed radically alter our immigration system and undermine our nation’s longstanding commitment to welcoming immigrants. By dramatically expanding the definition of who is classified as a public charge, the proposed rule </w:t>
      </w:r>
      <w:r w:rsidR="001931BA" w:rsidRPr="000B5C94">
        <w:rPr>
          <w:rFonts w:ascii="Times New Roman" w:hAnsi="Times New Roman" w:cs="Times New Roman"/>
          <w:sz w:val="24"/>
          <w:szCs w:val="24"/>
        </w:rPr>
        <w:t xml:space="preserve">will have a </w:t>
      </w:r>
      <w:r w:rsidR="008018C6" w:rsidRPr="000B5C94">
        <w:rPr>
          <w:rFonts w:ascii="Times New Roman" w:hAnsi="Times New Roman" w:cs="Times New Roman"/>
          <w:sz w:val="24"/>
          <w:szCs w:val="24"/>
        </w:rPr>
        <w:t>profoundly harmful</w:t>
      </w:r>
      <w:r w:rsidR="001931BA" w:rsidRPr="000B5C94">
        <w:rPr>
          <w:rFonts w:ascii="Times New Roman" w:hAnsi="Times New Roman" w:cs="Times New Roman"/>
          <w:sz w:val="24"/>
          <w:szCs w:val="24"/>
        </w:rPr>
        <w:t xml:space="preserve"> </w:t>
      </w:r>
      <w:r w:rsidR="00B54739" w:rsidRPr="000B5C94">
        <w:rPr>
          <w:rFonts w:ascii="Times New Roman" w:hAnsi="Times New Roman" w:cs="Times New Roman"/>
          <w:sz w:val="24"/>
          <w:szCs w:val="24"/>
        </w:rPr>
        <w:t>impact</w:t>
      </w:r>
      <w:r w:rsidR="001931BA" w:rsidRPr="000B5C94">
        <w:rPr>
          <w:rFonts w:ascii="Times New Roman" w:hAnsi="Times New Roman" w:cs="Times New Roman"/>
          <w:sz w:val="24"/>
          <w:szCs w:val="24"/>
        </w:rPr>
        <w:t xml:space="preserve"> on </w:t>
      </w:r>
      <w:r w:rsidR="002048F7" w:rsidRPr="000B5C94">
        <w:rPr>
          <w:rFonts w:ascii="Times New Roman" w:hAnsi="Times New Roman" w:cs="Times New Roman"/>
          <w:sz w:val="24"/>
          <w:szCs w:val="24"/>
        </w:rPr>
        <w:t xml:space="preserve">lawfully-present immigrants </w:t>
      </w:r>
      <w:r w:rsidR="008018C6" w:rsidRPr="000B5C94">
        <w:rPr>
          <w:rFonts w:ascii="Times New Roman" w:hAnsi="Times New Roman" w:cs="Times New Roman"/>
          <w:sz w:val="24"/>
          <w:szCs w:val="24"/>
        </w:rPr>
        <w:t>and</w:t>
      </w:r>
      <w:r w:rsidR="00742307" w:rsidRPr="000B5C94">
        <w:rPr>
          <w:rFonts w:ascii="Times New Roman" w:hAnsi="Times New Roman" w:cs="Times New Roman"/>
          <w:sz w:val="24"/>
          <w:szCs w:val="24"/>
        </w:rPr>
        <w:t xml:space="preserve"> their families</w:t>
      </w:r>
      <w:r w:rsidR="007D7D6D" w:rsidRPr="000B5C94">
        <w:rPr>
          <w:rFonts w:ascii="Times New Roman" w:hAnsi="Times New Roman" w:cs="Times New Roman"/>
          <w:sz w:val="24"/>
          <w:szCs w:val="24"/>
        </w:rPr>
        <w:t>,</w:t>
      </w:r>
      <w:r w:rsidR="00742307" w:rsidRPr="000B5C94">
        <w:rPr>
          <w:rFonts w:ascii="Times New Roman" w:hAnsi="Times New Roman" w:cs="Times New Roman"/>
          <w:sz w:val="24"/>
          <w:szCs w:val="24"/>
        </w:rPr>
        <w:t xml:space="preserve"> and </w:t>
      </w:r>
      <w:r w:rsidR="002048F7" w:rsidRPr="000B5C94">
        <w:rPr>
          <w:rFonts w:ascii="Times New Roman" w:hAnsi="Times New Roman" w:cs="Times New Roman"/>
          <w:sz w:val="24"/>
          <w:szCs w:val="24"/>
        </w:rPr>
        <w:t xml:space="preserve">keep them from accessing critical resources necessary for their health and safety. </w:t>
      </w:r>
      <w:r w:rsidR="00717DB4" w:rsidRPr="000B5C94">
        <w:rPr>
          <w:rFonts w:ascii="Times New Roman" w:hAnsi="Times New Roman" w:cs="Times New Roman"/>
          <w:sz w:val="24"/>
          <w:szCs w:val="24"/>
        </w:rPr>
        <w:t xml:space="preserve">I </w:t>
      </w:r>
      <w:r w:rsidR="006A2FB0" w:rsidRPr="000B5C94">
        <w:rPr>
          <w:rFonts w:ascii="Times New Roman" w:hAnsi="Times New Roman" w:cs="Times New Roman"/>
          <w:sz w:val="24"/>
          <w:szCs w:val="24"/>
        </w:rPr>
        <w:t xml:space="preserve">therefore </w:t>
      </w:r>
      <w:r w:rsidR="00267438" w:rsidRPr="000B5C94">
        <w:rPr>
          <w:rFonts w:ascii="Times New Roman" w:hAnsi="Times New Roman" w:cs="Times New Roman"/>
          <w:sz w:val="24"/>
          <w:szCs w:val="24"/>
        </w:rPr>
        <w:t xml:space="preserve">strongly </w:t>
      </w:r>
      <w:r w:rsidR="006A2FB0" w:rsidRPr="000B5C94">
        <w:rPr>
          <w:rFonts w:ascii="Times New Roman" w:hAnsi="Times New Roman" w:cs="Times New Roman"/>
          <w:sz w:val="24"/>
          <w:szCs w:val="24"/>
        </w:rPr>
        <w:t>urge you to withdraw your proposed rule</w:t>
      </w:r>
      <w:r w:rsidR="008018C6" w:rsidRPr="000B5C94">
        <w:rPr>
          <w:rFonts w:ascii="Times New Roman" w:hAnsi="Times New Roman" w:cs="Times New Roman"/>
          <w:sz w:val="24"/>
          <w:szCs w:val="24"/>
        </w:rPr>
        <w:t>.</w:t>
      </w:r>
      <w:r w:rsidR="006A2FB0" w:rsidRPr="000B5C94">
        <w:rPr>
          <w:rFonts w:ascii="Times New Roman" w:hAnsi="Times New Roman" w:cs="Times New Roman"/>
          <w:sz w:val="24"/>
          <w:szCs w:val="24"/>
        </w:rPr>
        <w:t xml:space="preserve"> </w:t>
      </w:r>
      <w:r w:rsidR="001931BA" w:rsidRPr="000B5C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38551" w14:textId="77777777" w:rsidR="000A2933" w:rsidRPr="000B5C94" w:rsidRDefault="000A2933" w:rsidP="000B5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84FB2" w14:textId="08FFAAAD" w:rsidR="00C205CB" w:rsidRPr="000B5C94" w:rsidRDefault="00C7420D" w:rsidP="000B5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C94">
        <w:rPr>
          <w:rFonts w:ascii="Times New Roman" w:hAnsi="Times New Roman" w:cs="Times New Roman"/>
          <w:sz w:val="24"/>
          <w:szCs w:val="24"/>
        </w:rPr>
        <w:t xml:space="preserve">Under current law, </w:t>
      </w:r>
      <w:r w:rsidR="00DE5538" w:rsidRPr="000B5C94">
        <w:rPr>
          <w:rFonts w:ascii="Times New Roman" w:hAnsi="Times New Roman" w:cs="Times New Roman"/>
          <w:sz w:val="24"/>
          <w:szCs w:val="24"/>
        </w:rPr>
        <w:t xml:space="preserve">when </w:t>
      </w:r>
      <w:r w:rsidR="000E3DE0" w:rsidRPr="000B5C94">
        <w:rPr>
          <w:rFonts w:ascii="Times New Roman" w:hAnsi="Times New Roman" w:cs="Times New Roman"/>
          <w:sz w:val="24"/>
          <w:szCs w:val="24"/>
        </w:rPr>
        <w:t xml:space="preserve">an individual </w:t>
      </w:r>
      <w:r w:rsidR="00DE5538" w:rsidRPr="000B5C94">
        <w:rPr>
          <w:rFonts w:ascii="Times New Roman" w:hAnsi="Times New Roman" w:cs="Times New Roman"/>
          <w:sz w:val="24"/>
          <w:szCs w:val="24"/>
        </w:rPr>
        <w:t>seeks</w:t>
      </w:r>
      <w:r w:rsidR="000E3DE0" w:rsidRPr="000B5C94">
        <w:rPr>
          <w:rFonts w:ascii="Times New Roman" w:hAnsi="Times New Roman" w:cs="Times New Roman"/>
          <w:sz w:val="24"/>
          <w:szCs w:val="24"/>
        </w:rPr>
        <w:t xml:space="preserve"> admission into the United States or adjustment of status to a permanent resident</w:t>
      </w:r>
      <w:r w:rsidR="00DE5538" w:rsidRPr="000B5C94">
        <w:rPr>
          <w:rFonts w:ascii="Times New Roman" w:hAnsi="Times New Roman" w:cs="Times New Roman"/>
          <w:sz w:val="24"/>
          <w:szCs w:val="24"/>
        </w:rPr>
        <w:t>, immigration officers consider whether</w:t>
      </w:r>
      <w:r w:rsidR="000E3DE0" w:rsidRPr="000B5C94">
        <w:rPr>
          <w:rFonts w:ascii="Times New Roman" w:hAnsi="Times New Roman" w:cs="Times New Roman"/>
          <w:sz w:val="24"/>
          <w:szCs w:val="24"/>
        </w:rPr>
        <w:t xml:space="preserve"> </w:t>
      </w:r>
      <w:r w:rsidR="00DE5538" w:rsidRPr="000B5C94">
        <w:rPr>
          <w:rFonts w:ascii="Times New Roman" w:hAnsi="Times New Roman" w:cs="Times New Roman"/>
          <w:sz w:val="24"/>
          <w:szCs w:val="24"/>
        </w:rPr>
        <w:t xml:space="preserve">the individual </w:t>
      </w:r>
      <w:r w:rsidR="000E3DE0" w:rsidRPr="000B5C94">
        <w:rPr>
          <w:rFonts w:ascii="Times New Roman" w:hAnsi="Times New Roman" w:cs="Times New Roman"/>
          <w:sz w:val="24"/>
          <w:szCs w:val="24"/>
        </w:rPr>
        <w:t>will likely become a “public charge”</w:t>
      </w:r>
      <w:r w:rsidR="00052F32" w:rsidRPr="000B5C94">
        <w:rPr>
          <w:rFonts w:ascii="Times New Roman" w:hAnsi="Times New Roman" w:cs="Times New Roman"/>
          <w:sz w:val="24"/>
          <w:szCs w:val="24"/>
        </w:rPr>
        <w:t>—a person primarily dependent on the government for subsistence.</w:t>
      </w:r>
      <w:r w:rsidR="00DE5538" w:rsidRPr="000B5C94">
        <w:rPr>
          <w:rFonts w:ascii="Times New Roman" w:hAnsi="Times New Roman" w:cs="Times New Roman"/>
          <w:sz w:val="24"/>
          <w:szCs w:val="24"/>
        </w:rPr>
        <w:t xml:space="preserve"> </w:t>
      </w:r>
      <w:r w:rsidR="00C205CB" w:rsidRPr="000B5C94">
        <w:rPr>
          <w:rFonts w:ascii="Times New Roman" w:hAnsi="Times New Roman" w:cs="Times New Roman"/>
          <w:sz w:val="24"/>
          <w:szCs w:val="24"/>
        </w:rPr>
        <w:t>In making this determination, t</w:t>
      </w:r>
      <w:r w:rsidR="002778F3" w:rsidRPr="000B5C94">
        <w:rPr>
          <w:rFonts w:ascii="Times New Roman" w:hAnsi="Times New Roman" w:cs="Times New Roman"/>
          <w:sz w:val="24"/>
          <w:szCs w:val="24"/>
        </w:rPr>
        <w:t>he</w:t>
      </w:r>
      <w:r w:rsidR="00052F32" w:rsidRPr="000B5C94">
        <w:rPr>
          <w:rFonts w:ascii="Times New Roman" w:hAnsi="Times New Roman" w:cs="Times New Roman"/>
          <w:sz w:val="24"/>
          <w:szCs w:val="24"/>
        </w:rPr>
        <w:t xml:space="preserve"> existing</w:t>
      </w:r>
      <w:r w:rsidR="002778F3" w:rsidRPr="000B5C94">
        <w:rPr>
          <w:rFonts w:ascii="Times New Roman" w:hAnsi="Times New Roman" w:cs="Times New Roman"/>
          <w:sz w:val="24"/>
          <w:szCs w:val="24"/>
        </w:rPr>
        <w:t xml:space="preserve"> longstanding policy </w:t>
      </w:r>
      <w:r w:rsidR="00052F32" w:rsidRPr="000B5C94">
        <w:rPr>
          <w:rFonts w:ascii="Times New Roman" w:hAnsi="Times New Roman" w:cs="Times New Roman"/>
          <w:sz w:val="24"/>
          <w:szCs w:val="24"/>
        </w:rPr>
        <w:t xml:space="preserve">has been to consider </w:t>
      </w:r>
      <w:r w:rsidR="00C205CB" w:rsidRPr="000B5C94">
        <w:rPr>
          <w:rFonts w:ascii="Times New Roman" w:hAnsi="Times New Roman" w:cs="Times New Roman"/>
          <w:sz w:val="24"/>
          <w:szCs w:val="24"/>
        </w:rPr>
        <w:t xml:space="preserve">a “totality of circumstances” by looking at the person’s age, health, family status, financial status, education and skills, and the “affidavit of support” filed by the sponsor, if applicable. </w:t>
      </w:r>
      <w:r w:rsidR="00FE1D2C">
        <w:rPr>
          <w:rFonts w:ascii="Times New Roman" w:hAnsi="Times New Roman" w:cs="Times New Roman"/>
          <w:sz w:val="24"/>
          <w:szCs w:val="24"/>
        </w:rPr>
        <w:t>This policy has restricted</w:t>
      </w:r>
      <w:r w:rsidR="005B139D" w:rsidRPr="000B5C94">
        <w:rPr>
          <w:rFonts w:ascii="Times New Roman" w:hAnsi="Times New Roman" w:cs="Times New Roman"/>
          <w:sz w:val="24"/>
          <w:szCs w:val="24"/>
        </w:rPr>
        <w:t xml:space="preserve"> consideration of benefits </w:t>
      </w:r>
      <w:r w:rsidR="005B139D" w:rsidRPr="00AC790E">
        <w:rPr>
          <w:rFonts w:ascii="Times New Roman" w:hAnsi="Times New Roman" w:cs="Times New Roman"/>
          <w:sz w:val="24"/>
          <w:szCs w:val="24"/>
        </w:rPr>
        <w:t>used</w:t>
      </w:r>
      <w:r w:rsidR="00FB7955" w:rsidRPr="00AC790E">
        <w:rPr>
          <w:rFonts w:ascii="Times New Roman" w:hAnsi="Times New Roman" w:cs="Times New Roman"/>
          <w:sz w:val="24"/>
          <w:szCs w:val="24"/>
        </w:rPr>
        <w:t xml:space="preserve"> by immigrants</w:t>
      </w:r>
      <w:r w:rsidR="005B139D" w:rsidRPr="00AC790E">
        <w:rPr>
          <w:rFonts w:ascii="Times New Roman" w:hAnsi="Times New Roman" w:cs="Times New Roman"/>
          <w:sz w:val="24"/>
          <w:szCs w:val="24"/>
        </w:rPr>
        <w:t xml:space="preserve"> to</w:t>
      </w:r>
      <w:r w:rsidR="00FB7955" w:rsidRPr="00AC790E">
        <w:rPr>
          <w:rFonts w:ascii="Times New Roman" w:hAnsi="Times New Roman" w:cs="Times New Roman"/>
          <w:sz w:val="24"/>
          <w:szCs w:val="24"/>
        </w:rPr>
        <w:t xml:space="preserve"> two types</w:t>
      </w:r>
      <w:r w:rsidR="00AC790E" w:rsidRPr="00AC790E">
        <w:rPr>
          <w:rFonts w:ascii="Times New Roman" w:hAnsi="Times New Roman" w:cs="Times New Roman"/>
          <w:sz w:val="24"/>
          <w:szCs w:val="24"/>
        </w:rPr>
        <w:t xml:space="preserve"> </w:t>
      </w:r>
      <w:r w:rsidR="00FB7955" w:rsidRPr="00AC790E">
        <w:rPr>
          <w:rFonts w:ascii="Times New Roman" w:hAnsi="Times New Roman" w:cs="Times New Roman"/>
          <w:sz w:val="24"/>
          <w:szCs w:val="24"/>
        </w:rPr>
        <w:t>–</w:t>
      </w:r>
      <w:r w:rsidR="005B139D" w:rsidRPr="00AC790E">
        <w:rPr>
          <w:rFonts w:ascii="Times New Roman" w:hAnsi="Times New Roman" w:cs="Times New Roman"/>
          <w:sz w:val="24"/>
          <w:szCs w:val="24"/>
        </w:rPr>
        <w:t xml:space="preserve"> public</w:t>
      </w:r>
      <w:r w:rsidR="005B139D" w:rsidRPr="000B5C94">
        <w:rPr>
          <w:rFonts w:ascii="Times New Roman" w:hAnsi="Times New Roman" w:cs="Times New Roman"/>
          <w:sz w:val="24"/>
          <w:szCs w:val="24"/>
        </w:rPr>
        <w:t xml:space="preserve"> cash assistance </w:t>
      </w:r>
      <w:r w:rsidR="000B5C94" w:rsidRPr="000B5C94">
        <w:rPr>
          <w:rFonts w:ascii="Times New Roman" w:hAnsi="Times New Roman" w:cs="Times New Roman"/>
          <w:sz w:val="24"/>
          <w:szCs w:val="24"/>
        </w:rPr>
        <w:t xml:space="preserve">and government-funded </w:t>
      </w:r>
      <w:r w:rsidR="005B139D" w:rsidRPr="000B5C94">
        <w:rPr>
          <w:rFonts w:ascii="Times New Roman" w:hAnsi="Times New Roman" w:cs="Times New Roman"/>
          <w:sz w:val="24"/>
          <w:szCs w:val="24"/>
        </w:rPr>
        <w:t>long-term</w:t>
      </w:r>
      <w:r w:rsidR="000B5C94" w:rsidRPr="000B5C94">
        <w:rPr>
          <w:rFonts w:ascii="Times New Roman" w:hAnsi="Times New Roman" w:cs="Times New Roman"/>
          <w:sz w:val="24"/>
          <w:szCs w:val="24"/>
        </w:rPr>
        <w:t xml:space="preserve"> institutional</w:t>
      </w:r>
      <w:r w:rsidR="005B139D" w:rsidRPr="000B5C94">
        <w:rPr>
          <w:rFonts w:ascii="Times New Roman" w:hAnsi="Times New Roman" w:cs="Times New Roman"/>
          <w:sz w:val="24"/>
          <w:szCs w:val="24"/>
        </w:rPr>
        <w:t xml:space="preserve"> care.</w:t>
      </w:r>
      <w:r w:rsidR="000B5C94" w:rsidRPr="000B5C94">
        <w:rPr>
          <w:rFonts w:ascii="Times New Roman" w:hAnsi="Times New Roman" w:cs="Times New Roman"/>
          <w:sz w:val="24"/>
          <w:szCs w:val="24"/>
        </w:rPr>
        <w:t xml:space="preserve"> </w:t>
      </w:r>
      <w:r w:rsidR="00C205CB" w:rsidRPr="000B5C94">
        <w:rPr>
          <w:rFonts w:ascii="Times New Roman" w:hAnsi="Times New Roman" w:cs="Times New Roman"/>
          <w:sz w:val="24"/>
          <w:szCs w:val="24"/>
        </w:rPr>
        <w:t>Certain immigrants, such as refugees, and those seeking asylum or protections under the Violence Against Women Act, are exe</w:t>
      </w:r>
      <w:r w:rsidR="000B5C94" w:rsidRPr="000B5C94">
        <w:rPr>
          <w:rFonts w:ascii="Times New Roman" w:hAnsi="Times New Roman" w:cs="Times New Roman"/>
          <w:sz w:val="24"/>
          <w:szCs w:val="24"/>
        </w:rPr>
        <w:t>m</w:t>
      </w:r>
      <w:r w:rsidR="00C205CB" w:rsidRPr="000B5C94">
        <w:rPr>
          <w:rFonts w:ascii="Times New Roman" w:hAnsi="Times New Roman" w:cs="Times New Roman"/>
          <w:sz w:val="24"/>
          <w:szCs w:val="24"/>
        </w:rPr>
        <w:t>pt from the public charge test.</w:t>
      </w:r>
      <w:r w:rsidR="00FB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787ABA" w14:textId="1A2C659E" w:rsidR="000B5C94" w:rsidRPr="000B5C94" w:rsidRDefault="000B5C94" w:rsidP="000B5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31193" w14:textId="0BFDCB49" w:rsidR="000B5C94" w:rsidRDefault="000B5C94" w:rsidP="000B5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C94">
        <w:rPr>
          <w:rFonts w:ascii="Times New Roman" w:hAnsi="Times New Roman" w:cs="Times New Roman"/>
          <w:sz w:val="24"/>
          <w:szCs w:val="24"/>
        </w:rPr>
        <w:t>The proposed rule</w:t>
      </w:r>
      <w:r w:rsidR="003755A3">
        <w:rPr>
          <w:rFonts w:ascii="Times New Roman" w:hAnsi="Times New Roman" w:cs="Times New Roman"/>
          <w:sz w:val="24"/>
          <w:szCs w:val="24"/>
        </w:rPr>
        <w:t xml:space="preserve"> </w:t>
      </w:r>
      <w:r w:rsidRPr="000B5C94">
        <w:rPr>
          <w:rFonts w:ascii="Times New Roman" w:hAnsi="Times New Roman" w:cs="Times New Roman"/>
          <w:sz w:val="24"/>
          <w:szCs w:val="24"/>
        </w:rPr>
        <w:t xml:space="preserve">would </w:t>
      </w:r>
      <w:r w:rsidR="003755A3">
        <w:rPr>
          <w:rFonts w:ascii="Times New Roman" w:hAnsi="Times New Roman" w:cs="Times New Roman"/>
          <w:sz w:val="24"/>
          <w:szCs w:val="24"/>
        </w:rPr>
        <w:t xml:space="preserve">dramatically change how </w:t>
      </w:r>
      <w:r w:rsidR="001A64F5">
        <w:rPr>
          <w:rFonts w:ascii="Times New Roman" w:hAnsi="Times New Roman" w:cs="Times New Roman"/>
          <w:sz w:val="24"/>
          <w:szCs w:val="24"/>
        </w:rPr>
        <w:t xml:space="preserve">DHS </w:t>
      </w:r>
      <w:r w:rsidR="003755A3">
        <w:rPr>
          <w:rFonts w:ascii="Times New Roman" w:hAnsi="Times New Roman" w:cs="Times New Roman"/>
          <w:sz w:val="24"/>
          <w:szCs w:val="24"/>
        </w:rPr>
        <w:t xml:space="preserve">makes public charge determinations and </w:t>
      </w:r>
      <w:r w:rsidRPr="000B5C94">
        <w:rPr>
          <w:rFonts w:ascii="Times New Roman" w:hAnsi="Times New Roman" w:cs="Times New Roman"/>
          <w:sz w:val="24"/>
          <w:szCs w:val="24"/>
        </w:rPr>
        <w:t>have a detrimental impact on immigrants</w:t>
      </w:r>
      <w:r w:rsidR="003755A3">
        <w:rPr>
          <w:rFonts w:ascii="Times New Roman" w:hAnsi="Times New Roman" w:cs="Times New Roman"/>
          <w:sz w:val="24"/>
          <w:szCs w:val="24"/>
        </w:rPr>
        <w:t>, including children and</w:t>
      </w:r>
      <w:r w:rsidR="001A64F5">
        <w:rPr>
          <w:rFonts w:ascii="Times New Roman" w:hAnsi="Times New Roman" w:cs="Times New Roman"/>
          <w:sz w:val="24"/>
          <w:szCs w:val="24"/>
        </w:rPr>
        <w:t xml:space="preserve"> </w:t>
      </w:r>
      <w:r w:rsidR="000B506E">
        <w:rPr>
          <w:rFonts w:ascii="Times New Roman" w:hAnsi="Times New Roman" w:cs="Times New Roman"/>
          <w:sz w:val="24"/>
          <w:szCs w:val="24"/>
        </w:rPr>
        <w:t>older relatives</w:t>
      </w:r>
      <w:r w:rsidR="003755A3">
        <w:rPr>
          <w:rFonts w:ascii="Times New Roman" w:hAnsi="Times New Roman" w:cs="Times New Roman"/>
          <w:sz w:val="24"/>
          <w:szCs w:val="24"/>
        </w:rPr>
        <w:t xml:space="preserve">. If finalized, the proposed rule would, among other </w:t>
      </w:r>
      <w:r w:rsidR="003A0090">
        <w:rPr>
          <w:rFonts w:ascii="Times New Roman" w:hAnsi="Times New Roman" w:cs="Times New Roman"/>
          <w:sz w:val="24"/>
          <w:szCs w:val="24"/>
        </w:rPr>
        <w:t>harmful changes,</w:t>
      </w:r>
      <w:r w:rsidR="003755A3">
        <w:rPr>
          <w:rFonts w:ascii="Times New Roman" w:hAnsi="Times New Roman" w:cs="Times New Roman"/>
          <w:sz w:val="24"/>
          <w:szCs w:val="24"/>
        </w:rPr>
        <w:t xml:space="preserve"> significantly expand the types of benefits that could be considered in public charge</w:t>
      </w:r>
      <w:r w:rsidR="00FE1D2C">
        <w:rPr>
          <w:rFonts w:ascii="Times New Roman" w:hAnsi="Times New Roman" w:cs="Times New Roman"/>
          <w:sz w:val="24"/>
          <w:szCs w:val="24"/>
        </w:rPr>
        <w:t xml:space="preserve"> determinations</w:t>
      </w:r>
      <w:r w:rsidR="003755A3">
        <w:rPr>
          <w:rFonts w:ascii="Times New Roman" w:hAnsi="Times New Roman" w:cs="Times New Roman"/>
          <w:sz w:val="24"/>
          <w:szCs w:val="24"/>
        </w:rPr>
        <w:t xml:space="preserve">, including certain health care, housing, and food programs. </w:t>
      </w:r>
      <w:r w:rsidR="00FB29CB">
        <w:rPr>
          <w:rFonts w:ascii="Times New Roman" w:hAnsi="Times New Roman" w:cs="Times New Roman"/>
          <w:sz w:val="24"/>
          <w:szCs w:val="24"/>
        </w:rPr>
        <w:t>Moreover, the</w:t>
      </w:r>
      <w:r w:rsidR="00DB567B">
        <w:rPr>
          <w:rFonts w:ascii="Times New Roman" w:hAnsi="Times New Roman" w:cs="Times New Roman"/>
          <w:sz w:val="24"/>
          <w:szCs w:val="24"/>
        </w:rPr>
        <w:t xml:space="preserve"> proposed rule would punish immigrants in a biased manner by allowing immigration officers to negatively weigh factors such as limited</w:t>
      </w:r>
      <w:r w:rsidR="00FB29CB">
        <w:rPr>
          <w:rFonts w:ascii="Times New Roman" w:hAnsi="Times New Roman" w:cs="Times New Roman"/>
          <w:sz w:val="24"/>
          <w:szCs w:val="24"/>
        </w:rPr>
        <w:t xml:space="preserve"> English language </w:t>
      </w:r>
      <w:r w:rsidR="00DB567B">
        <w:rPr>
          <w:rFonts w:ascii="Times New Roman" w:hAnsi="Times New Roman" w:cs="Times New Roman"/>
          <w:sz w:val="24"/>
          <w:szCs w:val="24"/>
        </w:rPr>
        <w:t>ability</w:t>
      </w:r>
      <w:r w:rsidR="00FB29CB">
        <w:rPr>
          <w:rFonts w:ascii="Times New Roman" w:hAnsi="Times New Roman" w:cs="Times New Roman"/>
          <w:sz w:val="24"/>
          <w:szCs w:val="24"/>
        </w:rPr>
        <w:t>,</w:t>
      </w:r>
      <w:r w:rsidR="00DB567B">
        <w:rPr>
          <w:rFonts w:ascii="Times New Roman" w:hAnsi="Times New Roman" w:cs="Times New Roman"/>
          <w:sz w:val="24"/>
          <w:szCs w:val="24"/>
        </w:rPr>
        <w:t xml:space="preserve"> being under age 18 or over 61, or having pre-existing conditions without private health insurance or financial resources.</w:t>
      </w:r>
      <w:r w:rsidR="00FE1D2C">
        <w:rPr>
          <w:rFonts w:ascii="Times New Roman" w:hAnsi="Times New Roman" w:cs="Times New Roman"/>
          <w:sz w:val="24"/>
          <w:szCs w:val="24"/>
        </w:rPr>
        <w:t xml:space="preserve"> </w:t>
      </w:r>
      <w:r w:rsidR="001A64F5">
        <w:rPr>
          <w:rFonts w:ascii="Times New Roman" w:hAnsi="Times New Roman" w:cs="Times New Roman"/>
          <w:sz w:val="24"/>
          <w:szCs w:val="24"/>
        </w:rPr>
        <w:t>T</w:t>
      </w:r>
      <w:r w:rsidR="00FE1D2C">
        <w:rPr>
          <w:rFonts w:ascii="Times New Roman" w:hAnsi="Times New Roman" w:cs="Times New Roman"/>
          <w:sz w:val="24"/>
          <w:szCs w:val="24"/>
        </w:rPr>
        <w:t xml:space="preserve">he proposed rule would inflict immense harm on many groups of immigrants, </w:t>
      </w:r>
      <w:r w:rsidR="001A64F5">
        <w:rPr>
          <w:rFonts w:ascii="Times New Roman" w:hAnsi="Times New Roman" w:cs="Times New Roman"/>
          <w:sz w:val="24"/>
          <w:szCs w:val="24"/>
        </w:rPr>
        <w:t xml:space="preserve">including domestic violence and </w:t>
      </w:r>
      <w:r w:rsidR="000B506E">
        <w:rPr>
          <w:rFonts w:ascii="Times New Roman" w:hAnsi="Times New Roman" w:cs="Times New Roman"/>
          <w:sz w:val="24"/>
          <w:szCs w:val="24"/>
        </w:rPr>
        <w:t>sexual assault survivors and older noncitizens</w:t>
      </w:r>
      <w:r w:rsidR="001A64F5">
        <w:rPr>
          <w:rFonts w:ascii="Times New Roman" w:hAnsi="Times New Roman" w:cs="Times New Roman"/>
          <w:sz w:val="24"/>
          <w:szCs w:val="24"/>
        </w:rPr>
        <w:t>.</w:t>
      </w:r>
    </w:p>
    <w:p w14:paraId="643E5070" w14:textId="7AEE32D3" w:rsidR="00AC26C4" w:rsidRPr="000B5C94" w:rsidRDefault="007F5BC9" w:rsidP="00F35870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0B5C94">
        <w:rPr>
          <w:rFonts w:ascii="Times New Roman" w:hAnsi="Times New Roman" w:cs="Times New Roman"/>
          <w:sz w:val="24"/>
          <w:szCs w:val="24"/>
        </w:rPr>
        <w:lastRenderedPageBreak/>
        <w:t xml:space="preserve">The proposed rule </w:t>
      </w:r>
      <w:r>
        <w:rPr>
          <w:rFonts w:ascii="Times New Roman" w:hAnsi="Times New Roman" w:cs="Times New Roman"/>
          <w:sz w:val="24"/>
          <w:szCs w:val="24"/>
        </w:rPr>
        <w:t>would</w:t>
      </w:r>
      <w:r w:rsidRPr="000B5C94">
        <w:rPr>
          <w:rFonts w:ascii="Times New Roman" w:hAnsi="Times New Roman" w:cs="Times New Roman"/>
          <w:sz w:val="24"/>
          <w:szCs w:val="24"/>
        </w:rPr>
        <w:t xml:space="preserve"> deter</w:t>
      </w:r>
      <w:r>
        <w:rPr>
          <w:rFonts w:ascii="Times New Roman" w:hAnsi="Times New Roman" w:cs="Times New Roman"/>
          <w:sz w:val="24"/>
          <w:szCs w:val="24"/>
        </w:rPr>
        <w:t xml:space="preserve"> immigrants who are</w:t>
      </w:r>
      <w:r w:rsidRPr="000B5C94">
        <w:rPr>
          <w:rFonts w:ascii="Times New Roman" w:hAnsi="Times New Roman" w:cs="Times New Roman"/>
          <w:sz w:val="24"/>
          <w:szCs w:val="24"/>
        </w:rPr>
        <w:t xml:space="preserve"> domestic violence and sexual assault survivors from using vital services they need to escape or recover from the violence they have suffered or continue to suffer. </w:t>
      </w:r>
      <w:r w:rsidR="001A64F5" w:rsidRPr="000B5C94">
        <w:rPr>
          <w:rFonts w:ascii="Times New Roman" w:hAnsi="Times New Roman" w:cs="Times New Roman"/>
          <w:sz w:val="24"/>
          <w:szCs w:val="24"/>
        </w:rPr>
        <w:t xml:space="preserve">Each year, </w:t>
      </w:r>
      <w:r w:rsidR="001A64F5" w:rsidRPr="000B5C94">
        <w:rPr>
          <w:rFonts w:ascii="Times New Roman" w:hAnsi="Times New Roman" w:cs="Times New Roman"/>
          <w:sz w:val="24"/>
          <w:szCs w:val="24"/>
          <w:lang w:val="en"/>
        </w:rPr>
        <w:t xml:space="preserve">more than 12 million men and women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in the United States </w:t>
      </w:r>
      <w:r w:rsidR="001A64F5" w:rsidRPr="000B5C94">
        <w:rPr>
          <w:rFonts w:ascii="Times New Roman" w:hAnsi="Times New Roman" w:cs="Times New Roman"/>
          <w:sz w:val="24"/>
          <w:szCs w:val="24"/>
          <w:lang w:val="en"/>
        </w:rPr>
        <w:t>experience rape, physical violence, or stalking by an intimate partner.</w:t>
      </w:r>
      <w:r w:rsidR="001A64F5" w:rsidRPr="000B5C94">
        <w:rPr>
          <w:rFonts w:ascii="Times New Roman" w:hAnsi="Times New Roman" w:cs="Times New Roman"/>
          <w:sz w:val="24"/>
          <w:szCs w:val="24"/>
          <w:vertAlign w:val="superscript"/>
          <w:lang w:val="en"/>
        </w:rPr>
        <w:footnoteReference w:id="1"/>
      </w:r>
      <w:r w:rsidR="001A64F5" w:rsidRPr="000B5C94">
        <w:rPr>
          <w:rFonts w:ascii="Times New Roman" w:hAnsi="Times New Roman" w:cs="Times New Roman"/>
          <w:sz w:val="24"/>
          <w:szCs w:val="24"/>
          <w:lang w:val="en"/>
        </w:rPr>
        <w:t xml:space="preserve"> In Hawaii, a 2017 report found that, in a single day, domestic violence programs served 156 adults and 132 children.</w:t>
      </w:r>
      <w:r w:rsidR="001A64F5" w:rsidRPr="000B5C94">
        <w:rPr>
          <w:rStyle w:val="FootnoteReference"/>
          <w:rFonts w:ascii="Times New Roman" w:hAnsi="Times New Roman" w:cs="Times New Roman"/>
          <w:sz w:val="24"/>
          <w:szCs w:val="24"/>
          <w:lang w:val="en"/>
        </w:rPr>
        <w:footnoteReference w:id="2"/>
      </w:r>
      <w:r w:rsidR="001A64F5" w:rsidRPr="000B5C94">
        <w:rPr>
          <w:rFonts w:ascii="Times New Roman" w:hAnsi="Times New Roman" w:cs="Times New Roman"/>
          <w:sz w:val="24"/>
          <w:szCs w:val="24"/>
          <w:lang w:val="en"/>
        </w:rPr>
        <w:t xml:space="preserve"> These services include housing, counseling, and support groups for children.</w:t>
      </w:r>
      <w:r w:rsidR="001A64F5">
        <w:rPr>
          <w:rFonts w:ascii="Times New Roman" w:hAnsi="Times New Roman" w:cs="Times New Roman"/>
          <w:sz w:val="24"/>
          <w:szCs w:val="24"/>
        </w:rPr>
        <w:t xml:space="preserve"> </w:t>
      </w:r>
      <w:r w:rsidR="00C7592F">
        <w:rPr>
          <w:rFonts w:ascii="Times New Roman" w:hAnsi="Times New Roman" w:cs="Times New Roman"/>
          <w:sz w:val="24"/>
          <w:szCs w:val="24"/>
        </w:rPr>
        <w:t>Due to fear and misinformation, t</w:t>
      </w:r>
      <w:r w:rsidR="001A60AA" w:rsidRPr="000B5C94">
        <w:rPr>
          <w:rFonts w:ascii="Times New Roman" w:hAnsi="Times New Roman" w:cs="Times New Roman"/>
          <w:sz w:val="24"/>
          <w:szCs w:val="24"/>
        </w:rPr>
        <w:t>his chilling effect</w:t>
      </w:r>
      <w:r w:rsidR="00C7592F">
        <w:rPr>
          <w:rFonts w:ascii="Times New Roman" w:hAnsi="Times New Roman" w:cs="Times New Roman"/>
          <w:sz w:val="24"/>
          <w:szCs w:val="24"/>
        </w:rPr>
        <w:t xml:space="preserve"> is already discouraging immigrants and their families from accessing crucial services and will </w:t>
      </w:r>
      <w:r w:rsidR="009F3042">
        <w:rPr>
          <w:rFonts w:ascii="Times New Roman" w:hAnsi="Times New Roman" w:cs="Times New Roman"/>
          <w:sz w:val="24"/>
          <w:szCs w:val="24"/>
        </w:rPr>
        <w:t>similarly impact</w:t>
      </w:r>
      <w:r w:rsidR="00C7592F">
        <w:rPr>
          <w:rFonts w:ascii="Times New Roman" w:hAnsi="Times New Roman" w:cs="Times New Roman"/>
          <w:sz w:val="24"/>
          <w:szCs w:val="24"/>
        </w:rPr>
        <w:t xml:space="preserve"> even </w:t>
      </w:r>
      <w:r w:rsidR="001A60AA" w:rsidRPr="000B5C94">
        <w:rPr>
          <w:rFonts w:ascii="Times New Roman" w:hAnsi="Times New Roman" w:cs="Times New Roman"/>
          <w:sz w:val="24"/>
          <w:szCs w:val="24"/>
        </w:rPr>
        <w:t>those</w:t>
      </w:r>
      <w:r w:rsidR="00C7592F">
        <w:rPr>
          <w:rFonts w:ascii="Times New Roman" w:hAnsi="Times New Roman" w:cs="Times New Roman"/>
          <w:sz w:val="24"/>
          <w:szCs w:val="24"/>
        </w:rPr>
        <w:t xml:space="preserve"> immigrant</w:t>
      </w:r>
      <w:r w:rsidR="001A60AA" w:rsidRPr="000B5C94">
        <w:rPr>
          <w:rFonts w:ascii="Times New Roman" w:hAnsi="Times New Roman" w:cs="Times New Roman"/>
          <w:sz w:val="24"/>
          <w:szCs w:val="24"/>
        </w:rPr>
        <w:t xml:space="preserve"> survivors </w:t>
      </w:r>
      <w:r w:rsidR="0078146F" w:rsidRPr="000B5C94">
        <w:rPr>
          <w:rFonts w:ascii="Times New Roman" w:hAnsi="Times New Roman" w:cs="Times New Roman"/>
          <w:sz w:val="24"/>
          <w:szCs w:val="24"/>
        </w:rPr>
        <w:t xml:space="preserve">who are exempt from the </w:t>
      </w:r>
      <w:r>
        <w:rPr>
          <w:rFonts w:ascii="Times New Roman" w:hAnsi="Times New Roman" w:cs="Times New Roman"/>
          <w:sz w:val="24"/>
          <w:szCs w:val="24"/>
        </w:rPr>
        <w:t xml:space="preserve">proposed </w:t>
      </w:r>
      <w:r w:rsidR="00C7592F">
        <w:rPr>
          <w:rFonts w:ascii="Times New Roman" w:hAnsi="Times New Roman" w:cs="Times New Roman"/>
          <w:sz w:val="24"/>
          <w:szCs w:val="24"/>
        </w:rPr>
        <w:t>rule</w:t>
      </w:r>
      <w:r w:rsidR="0078146F" w:rsidRPr="000B5C94">
        <w:rPr>
          <w:rFonts w:ascii="Times New Roman" w:hAnsi="Times New Roman" w:cs="Times New Roman"/>
          <w:sz w:val="24"/>
          <w:szCs w:val="24"/>
        </w:rPr>
        <w:t xml:space="preserve">. </w:t>
      </w:r>
      <w:r w:rsidR="00AC26C4" w:rsidRPr="000B5C94">
        <w:rPr>
          <w:rFonts w:ascii="Times New Roman" w:hAnsi="Times New Roman" w:cs="Times New Roman"/>
          <w:sz w:val="24"/>
          <w:szCs w:val="24"/>
        </w:rPr>
        <w:t>Moreover, the rule</w:t>
      </w:r>
      <w:r w:rsidR="00C7592F">
        <w:rPr>
          <w:rFonts w:ascii="Times New Roman" w:hAnsi="Times New Roman" w:cs="Times New Roman"/>
          <w:sz w:val="24"/>
          <w:szCs w:val="24"/>
        </w:rPr>
        <w:t xml:space="preserve"> would not only </w:t>
      </w:r>
      <w:r w:rsidR="00AC26C4" w:rsidRPr="000B5C94">
        <w:rPr>
          <w:rFonts w:ascii="Times New Roman" w:hAnsi="Times New Roman" w:cs="Times New Roman"/>
          <w:sz w:val="24"/>
          <w:szCs w:val="24"/>
        </w:rPr>
        <w:t xml:space="preserve">cripple the ability of </w:t>
      </w:r>
      <w:r w:rsidR="00C7592F">
        <w:rPr>
          <w:rFonts w:ascii="Times New Roman" w:hAnsi="Times New Roman" w:cs="Times New Roman"/>
          <w:sz w:val="24"/>
          <w:szCs w:val="24"/>
        </w:rPr>
        <w:t xml:space="preserve">immigrant </w:t>
      </w:r>
      <w:r w:rsidR="00AC26C4" w:rsidRPr="000B5C94">
        <w:rPr>
          <w:rFonts w:ascii="Times New Roman" w:hAnsi="Times New Roman" w:cs="Times New Roman"/>
          <w:sz w:val="24"/>
          <w:szCs w:val="24"/>
        </w:rPr>
        <w:t xml:space="preserve">survivors to overcome their abuse and trauma, it </w:t>
      </w:r>
      <w:r w:rsidR="009F3042">
        <w:rPr>
          <w:rFonts w:ascii="Times New Roman" w:hAnsi="Times New Roman" w:cs="Times New Roman"/>
          <w:sz w:val="24"/>
          <w:szCs w:val="24"/>
        </w:rPr>
        <w:t>would</w:t>
      </w:r>
      <w:r w:rsidR="00AC26C4" w:rsidRPr="000B5C94">
        <w:rPr>
          <w:rFonts w:ascii="Times New Roman" w:hAnsi="Times New Roman" w:cs="Times New Roman"/>
          <w:sz w:val="24"/>
          <w:szCs w:val="24"/>
        </w:rPr>
        <w:t xml:space="preserve"> also increase the long-term economic and societal costs on our communities if such violence goes unmitigated.</w:t>
      </w:r>
    </w:p>
    <w:p w14:paraId="45A0B4A0" w14:textId="77777777" w:rsidR="001A60AA" w:rsidRPr="000B5C94" w:rsidRDefault="001A60AA" w:rsidP="000B5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7F5EB" w14:textId="76056A42" w:rsidR="00667DD3" w:rsidRPr="000B5C94" w:rsidRDefault="00667DD3" w:rsidP="00B54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C94">
        <w:rPr>
          <w:rFonts w:ascii="Times New Roman" w:hAnsi="Times New Roman" w:cs="Times New Roman"/>
          <w:sz w:val="24"/>
          <w:szCs w:val="24"/>
        </w:rPr>
        <w:t>Essential benefits such as housing assistance, the Supplemental Nutrition Assistance Program (SNAP), and health</w:t>
      </w:r>
      <w:r w:rsidR="00436E1B" w:rsidRPr="000B5C94">
        <w:rPr>
          <w:rFonts w:ascii="Times New Roman" w:hAnsi="Times New Roman" w:cs="Times New Roman"/>
          <w:sz w:val="24"/>
          <w:szCs w:val="24"/>
        </w:rPr>
        <w:t xml:space="preserve"> </w:t>
      </w:r>
      <w:r w:rsidRPr="000B5C94">
        <w:rPr>
          <w:rFonts w:ascii="Times New Roman" w:hAnsi="Times New Roman" w:cs="Times New Roman"/>
          <w:sz w:val="24"/>
          <w:szCs w:val="24"/>
        </w:rPr>
        <w:t>care services, help domestic violence and sexual assault survivors overcome key barriers to escaping and recovering from abuse</w:t>
      </w:r>
      <w:r w:rsidR="007844C5" w:rsidRPr="000B5C94">
        <w:rPr>
          <w:rFonts w:ascii="Times New Roman" w:hAnsi="Times New Roman" w:cs="Times New Roman"/>
          <w:sz w:val="24"/>
          <w:szCs w:val="24"/>
        </w:rPr>
        <w:t>.</w:t>
      </w:r>
      <w:r w:rsidR="00D37EBE" w:rsidRPr="000B5C94">
        <w:rPr>
          <w:rFonts w:ascii="Times New Roman" w:hAnsi="Times New Roman" w:cs="Times New Roman"/>
          <w:sz w:val="24"/>
          <w:szCs w:val="24"/>
        </w:rPr>
        <w:t xml:space="preserve"> Two of the most pressing concerns</w:t>
      </w:r>
      <w:r w:rsidR="004B1DE3" w:rsidRPr="000B5C94">
        <w:rPr>
          <w:rFonts w:ascii="Times New Roman" w:hAnsi="Times New Roman" w:cs="Times New Roman"/>
          <w:sz w:val="24"/>
          <w:szCs w:val="24"/>
        </w:rPr>
        <w:t xml:space="preserve"> among abused women planning to leave, or having recently left, their abusers are a</w:t>
      </w:r>
      <w:r w:rsidR="00D37EBE" w:rsidRPr="000B5C94">
        <w:rPr>
          <w:rFonts w:ascii="Times New Roman" w:hAnsi="Times New Roman" w:cs="Times New Roman"/>
          <w:sz w:val="24"/>
          <w:szCs w:val="24"/>
        </w:rPr>
        <w:t>ccess to safe housing and the resources to maintain such housing</w:t>
      </w:r>
      <w:r w:rsidR="004B1DE3" w:rsidRPr="000B5C94">
        <w:rPr>
          <w:rFonts w:ascii="Times New Roman" w:hAnsi="Times New Roman" w:cs="Times New Roman"/>
          <w:sz w:val="24"/>
          <w:szCs w:val="24"/>
        </w:rPr>
        <w:t>.</w:t>
      </w:r>
      <w:r w:rsidR="004B1DE3" w:rsidRPr="000B5C94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4B1DE3" w:rsidRPr="000B5C94">
        <w:rPr>
          <w:rFonts w:ascii="Times New Roman" w:hAnsi="Times New Roman" w:cs="Times New Roman"/>
          <w:sz w:val="24"/>
          <w:szCs w:val="24"/>
        </w:rPr>
        <w:t xml:space="preserve"> Without access to affordable housing, s</w:t>
      </w:r>
      <w:r w:rsidR="00D37EBE" w:rsidRPr="000B5C94">
        <w:rPr>
          <w:rFonts w:ascii="Times New Roman" w:hAnsi="Times New Roman" w:cs="Times New Roman"/>
          <w:sz w:val="24"/>
          <w:szCs w:val="24"/>
        </w:rPr>
        <w:t>urvivors are at extreme risk of homelessness</w:t>
      </w:r>
      <w:r w:rsidR="004B1DE3" w:rsidRPr="000B5C94">
        <w:rPr>
          <w:rFonts w:ascii="Times New Roman" w:hAnsi="Times New Roman" w:cs="Times New Roman"/>
          <w:sz w:val="24"/>
          <w:szCs w:val="24"/>
        </w:rPr>
        <w:t>, and b</w:t>
      </w:r>
      <w:r w:rsidR="00D37EBE" w:rsidRPr="000B5C94">
        <w:rPr>
          <w:rFonts w:ascii="Times New Roman" w:hAnsi="Times New Roman" w:cs="Times New Roman"/>
          <w:sz w:val="24"/>
          <w:szCs w:val="24"/>
        </w:rPr>
        <w:t>etween 22 and 57</w:t>
      </w:r>
      <w:r w:rsidR="00436E1B" w:rsidRPr="000B5C94">
        <w:rPr>
          <w:rFonts w:ascii="Times New Roman" w:hAnsi="Times New Roman" w:cs="Times New Roman"/>
          <w:sz w:val="24"/>
          <w:szCs w:val="24"/>
        </w:rPr>
        <w:t xml:space="preserve"> percent</w:t>
      </w:r>
      <w:r w:rsidR="00D37EBE" w:rsidRPr="000B5C94">
        <w:rPr>
          <w:rFonts w:ascii="Times New Roman" w:hAnsi="Times New Roman" w:cs="Times New Roman"/>
          <w:sz w:val="24"/>
          <w:szCs w:val="24"/>
        </w:rPr>
        <w:t xml:space="preserve"> of all homeless women report that domestic violence was the immediate cause of their homelessness</w:t>
      </w:r>
      <w:r w:rsidR="004B1DE3" w:rsidRPr="000B5C94">
        <w:rPr>
          <w:rFonts w:ascii="Times New Roman" w:hAnsi="Times New Roman" w:cs="Times New Roman"/>
          <w:sz w:val="24"/>
          <w:szCs w:val="24"/>
        </w:rPr>
        <w:t>.</w:t>
      </w:r>
      <w:r w:rsidR="00D37EBE" w:rsidRPr="000B5C94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AA3F06" w:rsidRPr="000B5C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51EE3F" w14:textId="77777777" w:rsidR="004B1DE3" w:rsidRPr="000B5C94" w:rsidRDefault="004B1DE3" w:rsidP="00B54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DB15D" w14:textId="77777777" w:rsidR="004B1DE3" w:rsidRPr="000B5C94" w:rsidRDefault="00150E52" w:rsidP="00B54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C94">
        <w:rPr>
          <w:rFonts w:ascii="Times New Roman" w:hAnsi="Times New Roman" w:cs="Times New Roman"/>
          <w:sz w:val="24"/>
          <w:szCs w:val="24"/>
        </w:rPr>
        <w:t>Food and health</w:t>
      </w:r>
      <w:r w:rsidR="00436E1B" w:rsidRPr="000B5C94">
        <w:rPr>
          <w:rFonts w:ascii="Times New Roman" w:hAnsi="Times New Roman" w:cs="Times New Roman"/>
          <w:sz w:val="24"/>
          <w:szCs w:val="24"/>
        </w:rPr>
        <w:t xml:space="preserve"> </w:t>
      </w:r>
      <w:r w:rsidRPr="000B5C94">
        <w:rPr>
          <w:rFonts w:ascii="Times New Roman" w:hAnsi="Times New Roman" w:cs="Times New Roman"/>
          <w:sz w:val="24"/>
          <w:szCs w:val="24"/>
        </w:rPr>
        <w:t xml:space="preserve">care benefits also help survivors and their children </w:t>
      </w:r>
      <w:r w:rsidR="001278E5" w:rsidRPr="000B5C94">
        <w:rPr>
          <w:rFonts w:ascii="Times New Roman" w:hAnsi="Times New Roman" w:cs="Times New Roman"/>
          <w:sz w:val="24"/>
          <w:szCs w:val="24"/>
        </w:rPr>
        <w:t>remain in</w:t>
      </w:r>
      <w:r w:rsidRPr="000B5C94">
        <w:rPr>
          <w:rFonts w:ascii="Times New Roman" w:hAnsi="Times New Roman" w:cs="Times New Roman"/>
          <w:sz w:val="24"/>
          <w:szCs w:val="24"/>
        </w:rPr>
        <w:t xml:space="preserve"> safe conditions</w:t>
      </w:r>
      <w:r w:rsidR="001278E5" w:rsidRPr="000B5C94">
        <w:rPr>
          <w:rFonts w:ascii="Times New Roman" w:hAnsi="Times New Roman" w:cs="Times New Roman"/>
          <w:sz w:val="24"/>
          <w:szCs w:val="24"/>
        </w:rPr>
        <w:t xml:space="preserve">. In a survey of service providers, nearly 80 percent </w:t>
      </w:r>
      <w:r w:rsidR="00AA3F06" w:rsidRPr="000B5C94">
        <w:rPr>
          <w:rFonts w:ascii="Times New Roman" w:hAnsi="Times New Roman" w:cs="Times New Roman"/>
          <w:sz w:val="24"/>
          <w:szCs w:val="24"/>
        </w:rPr>
        <w:t xml:space="preserve">of them </w:t>
      </w:r>
      <w:r w:rsidR="001278E5" w:rsidRPr="000B5C94">
        <w:rPr>
          <w:rFonts w:ascii="Times New Roman" w:hAnsi="Times New Roman" w:cs="Times New Roman"/>
          <w:sz w:val="24"/>
          <w:szCs w:val="24"/>
        </w:rPr>
        <w:t xml:space="preserve">reported that most domestic violence survivors </w:t>
      </w:r>
      <w:r w:rsidR="00AA3F06" w:rsidRPr="000B5C94">
        <w:rPr>
          <w:rFonts w:ascii="Times New Roman" w:hAnsi="Times New Roman" w:cs="Times New Roman"/>
          <w:sz w:val="24"/>
          <w:szCs w:val="24"/>
        </w:rPr>
        <w:t>rely on SNAP to establish their safety and stability.</w:t>
      </w:r>
      <w:r w:rsidR="00AA3F06" w:rsidRPr="000B5C94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AA3F06" w:rsidRPr="000B5C94">
        <w:rPr>
          <w:rFonts w:ascii="Times New Roman" w:hAnsi="Times New Roman" w:cs="Times New Roman"/>
          <w:sz w:val="24"/>
          <w:szCs w:val="24"/>
        </w:rPr>
        <w:t xml:space="preserve"> Access to health</w:t>
      </w:r>
      <w:r w:rsidR="00436E1B" w:rsidRPr="000B5C94">
        <w:rPr>
          <w:rFonts w:ascii="Times New Roman" w:hAnsi="Times New Roman" w:cs="Times New Roman"/>
          <w:sz w:val="24"/>
          <w:szCs w:val="24"/>
        </w:rPr>
        <w:t xml:space="preserve"> </w:t>
      </w:r>
      <w:r w:rsidR="00AA3F06" w:rsidRPr="000B5C94">
        <w:rPr>
          <w:rFonts w:ascii="Times New Roman" w:hAnsi="Times New Roman" w:cs="Times New Roman"/>
          <w:sz w:val="24"/>
          <w:szCs w:val="24"/>
        </w:rPr>
        <w:t>care for survivors and their children</w:t>
      </w:r>
      <w:r w:rsidR="002C72AF" w:rsidRPr="000B5C94">
        <w:rPr>
          <w:rFonts w:ascii="Times New Roman" w:hAnsi="Times New Roman" w:cs="Times New Roman"/>
          <w:sz w:val="24"/>
          <w:szCs w:val="24"/>
        </w:rPr>
        <w:t xml:space="preserve">, including through the Children’s Health Insurance Program (CHIP), can be crucial in enabling them to </w:t>
      </w:r>
      <w:r w:rsidR="007D089E" w:rsidRPr="000B5C94">
        <w:rPr>
          <w:rFonts w:ascii="Times New Roman" w:hAnsi="Times New Roman" w:cs="Times New Roman"/>
          <w:sz w:val="24"/>
          <w:szCs w:val="24"/>
        </w:rPr>
        <w:t xml:space="preserve">escape and </w:t>
      </w:r>
      <w:r w:rsidR="002C72AF" w:rsidRPr="000B5C94">
        <w:rPr>
          <w:rFonts w:ascii="Times New Roman" w:hAnsi="Times New Roman" w:cs="Times New Roman"/>
          <w:sz w:val="24"/>
          <w:szCs w:val="24"/>
        </w:rPr>
        <w:t>recover from abuse.</w:t>
      </w:r>
      <w:r w:rsidR="00AA3F06" w:rsidRPr="000B5C94">
        <w:rPr>
          <w:rFonts w:ascii="Times New Roman" w:hAnsi="Times New Roman" w:cs="Times New Roman"/>
          <w:sz w:val="24"/>
          <w:szCs w:val="24"/>
        </w:rPr>
        <w:t xml:space="preserve"> </w:t>
      </w:r>
      <w:r w:rsidR="007D089E" w:rsidRPr="000B5C94">
        <w:rPr>
          <w:rFonts w:ascii="Times New Roman" w:hAnsi="Times New Roman" w:cs="Times New Roman"/>
          <w:sz w:val="24"/>
          <w:szCs w:val="24"/>
        </w:rPr>
        <w:t>The health</w:t>
      </w:r>
      <w:r w:rsidR="00436E1B" w:rsidRPr="000B5C94">
        <w:rPr>
          <w:rFonts w:ascii="Times New Roman" w:hAnsi="Times New Roman" w:cs="Times New Roman"/>
          <w:sz w:val="24"/>
          <w:szCs w:val="24"/>
        </w:rPr>
        <w:t xml:space="preserve"> </w:t>
      </w:r>
      <w:r w:rsidR="007D089E" w:rsidRPr="000B5C94">
        <w:rPr>
          <w:rFonts w:ascii="Times New Roman" w:hAnsi="Times New Roman" w:cs="Times New Roman"/>
          <w:sz w:val="24"/>
          <w:szCs w:val="24"/>
        </w:rPr>
        <w:t>care setting may be the first context in which survivors are asked about abuse and connected with necessary services. In addition to the health</w:t>
      </w:r>
      <w:r w:rsidR="00436E1B" w:rsidRPr="000B5C94">
        <w:rPr>
          <w:rFonts w:ascii="Times New Roman" w:hAnsi="Times New Roman" w:cs="Times New Roman"/>
          <w:sz w:val="24"/>
          <w:szCs w:val="24"/>
        </w:rPr>
        <w:t xml:space="preserve"> </w:t>
      </w:r>
      <w:r w:rsidR="007D089E" w:rsidRPr="000B5C94">
        <w:rPr>
          <w:rFonts w:ascii="Times New Roman" w:hAnsi="Times New Roman" w:cs="Times New Roman"/>
          <w:sz w:val="24"/>
          <w:szCs w:val="24"/>
        </w:rPr>
        <w:t>care they need to address physical injuries inflicted by their abusers, s</w:t>
      </w:r>
      <w:r w:rsidR="002C72AF" w:rsidRPr="000B5C94">
        <w:rPr>
          <w:rFonts w:ascii="Times New Roman" w:hAnsi="Times New Roman" w:cs="Times New Roman"/>
          <w:sz w:val="24"/>
          <w:szCs w:val="24"/>
        </w:rPr>
        <w:t>urvivors may suffer severe and long-lasting physical and mental health problems, as they are at increased risk of</w:t>
      </w:r>
      <w:r w:rsidR="007D089E" w:rsidRPr="000B5C94">
        <w:rPr>
          <w:rFonts w:ascii="Times New Roman" w:hAnsi="Times New Roman" w:cs="Times New Roman"/>
          <w:sz w:val="24"/>
          <w:szCs w:val="24"/>
        </w:rPr>
        <w:t xml:space="preserve"> suicide, depression, and posttraumatic stress disorder, as well as</w:t>
      </w:r>
      <w:r w:rsidR="002C72AF" w:rsidRPr="000B5C94">
        <w:rPr>
          <w:rFonts w:ascii="Times New Roman" w:hAnsi="Times New Roman" w:cs="Times New Roman"/>
          <w:sz w:val="24"/>
          <w:szCs w:val="24"/>
        </w:rPr>
        <w:t xml:space="preserve"> chronic conditions such as </w:t>
      </w:r>
      <w:r w:rsidR="007D089E" w:rsidRPr="000B5C94">
        <w:rPr>
          <w:rFonts w:ascii="Times New Roman" w:hAnsi="Times New Roman" w:cs="Times New Roman"/>
          <w:sz w:val="24"/>
          <w:szCs w:val="24"/>
        </w:rPr>
        <w:t>asthma, stroke, and cardiovascular disease.</w:t>
      </w:r>
      <w:r w:rsidR="00AA3F06" w:rsidRPr="000B5C94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</w:p>
    <w:p w14:paraId="53FA2BC1" w14:textId="77777777" w:rsidR="00150E52" w:rsidRPr="000B5C94" w:rsidRDefault="00150E52" w:rsidP="00B54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D6554" w14:textId="0351ACDC" w:rsidR="007D7D6D" w:rsidRDefault="009737E0" w:rsidP="000A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C94">
        <w:rPr>
          <w:rFonts w:ascii="Times New Roman" w:hAnsi="Times New Roman" w:cs="Times New Roman"/>
          <w:sz w:val="24"/>
          <w:szCs w:val="24"/>
        </w:rPr>
        <w:t xml:space="preserve">The harmful consequences </w:t>
      </w:r>
      <w:r w:rsidR="007D089E" w:rsidRPr="000B5C94">
        <w:rPr>
          <w:rFonts w:ascii="Times New Roman" w:hAnsi="Times New Roman" w:cs="Times New Roman"/>
          <w:sz w:val="24"/>
          <w:szCs w:val="24"/>
        </w:rPr>
        <w:t xml:space="preserve">of the proposed public charge rule is inconsistent with </w:t>
      </w:r>
      <w:r w:rsidR="00C436DB" w:rsidRPr="000B5C94">
        <w:rPr>
          <w:rFonts w:ascii="Times New Roman" w:hAnsi="Times New Roman" w:cs="Times New Roman"/>
          <w:sz w:val="24"/>
          <w:szCs w:val="24"/>
        </w:rPr>
        <w:t>Congress’s efforts to protect domestic violence and sexual assault su</w:t>
      </w:r>
      <w:r w:rsidR="009F3042">
        <w:rPr>
          <w:rFonts w:ascii="Times New Roman" w:hAnsi="Times New Roman" w:cs="Times New Roman"/>
          <w:sz w:val="24"/>
          <w:szCs w:val="24"/>
        </w:rPr>
        <w:t xml:space="preserve">rvivors and eliminate barriers to </w:t>
      </w:r>
      <w:r w:rsidR="007D7D6D" w:rsidRPr="000B5C94">
        <w:rPr>
          <w:rFonts w:ascii="Times New Roman" w:hAnsi="Times New Roman" w:cs="Times New Roman"/>
          <w:sz w:val="24"/>
          <w:szCs w:val="24"/>
        </w:rPr>
        <w:lastRenderedPageBreak/>
        <w:t>access</w:t>
      </w:r>
      <w:r w:rsidR="009F3042">
        <w:rPr>
          <w:rFonts w:ascii="Times New Roman" w:hAnsi="Times New Roman" w:cs="Times New Roman"/>
          <w:sz w:val="24"/>
          <w:szCs w:val="24"/>
        </w:rPr>
        <w:t>ing</w:t>
      </w:r>
      <w:r w:rsidR="007D7D6D" w:rsidRPr="000B5C94">
        <w:rPr>
          <w:rFonts w:ascii="Times New Roman" w:hAnsi="Times New Roman" w:cs="Times New Roman"/>
          <w:sz w:val="24"/>
          <w:szCs w:val="24"/>
        </w:rPr>
        <w:t xml:space="preserve"> </w:t>
      </w:r>
      <w:r w:rsidR="00C436DB" w:rsidRPr="000B5C94">
        <w:rPr>
          <w:rFonts w:ascii="Times New Roman" w:hAnsi="Times New Roman" w:cs="Times New Roman"/>
          <w:sz w:val="24"/>
          <w:szCs w:val="24"/>
        </w:rPr>
        <w:t xml:space="preserve">services that are vital to </w:t>
      </w:r>
      <w:r w:rsidR="00741D9E" w:rsidRPr="000B5C94">
        <w:rPr>
          <w:rFonts w:ascii="Times New Roman" w:hAnsi="Times New Roman" w:cs="Times New Roman"/>
          <w:sz w:val="24"/>
          <w:szCs w:val="24"/>
        </w:rPr>
        <w:t xml:space="preserve">helping them </w:t>
      </w:r>
      <w:r w:rsidR="00C436DB" w:rsidRPr="000B5C94">
        <w:rPr>
          <w:rFonts w:ascii="Times New Roman" w:hAnsi="Times New Roman" w:cs="Times New Roman"/>
          <w:sz w:val="24"/>
          <w:szCs w:val="24"/>
        </w:rPr>
        <w:t>overcom</w:t>
      </w:r>
      <w:r w:rsidR="00741D9E" w:rsidRPr="000B5C94">
        <w:rPr>
          <w:rFonts w:ascii="Times New Roman" w:hAnsi="Times New Roman" w:cs="Times New Roman"/>
          <w:sz w:val="24"/>
          <w:szCs w:val="24"/>
        </w:rPr>
        <w:t>e</w:t>
      </w:r>
      <w:r w:rsidR="00C436DB" w:rsidRPr="000B5C94">
        <w:rPr>
          <w:rFonts w:ascii="Times New Roman" w:hAnsi="Times New Roman" w:cs="Times New Roman"/>
          <w:sz w:val="24"/>
          <w:szCs w:val="24"/>
        </w:rPr>
        <w:t xml:space="preserve"> violence and abuse.</w:t>
      </w:r>
      <w:r w:rsidR="00AC26C4" w:rsidRPr="000B5C94">
        <w:rPr>
          <w:rFonts w:ascii="Times New Roman" w:hAnsi="Times New Roman" w:cs="Times New Roman"/>
          <w:sz w:val="24"/>
          <w:szCs w:val="24"/>
        </w:rPr>
        <w:t xml:space="preserve"> </w:t>
      </w:r>
      <w:r w:rsidR="005569C8" w:rsidRPr="000B5C94">
        <w:rPr>
          <w:rFonts w:ascii="Times New Roman" w:hAnsi="Times New Roman" w:cs="Times New Roman"/>
          <w:sz w:val="24"/>
          <w:szCs w:val="24"/>
        </w:rPr>
        <w:t>In</w:t>
      </w:r>
      <w:r w:rsidR="00AC26C4" w:rsidRPr="000B5C94">
        <w:rPr>
          <w:rFonts w:ascii="Times New Roman" w:hAnsi="Times New Roman" w:cs="Times New Roman"/>
          <w:sz w:val="24"/>
          <w:szCs w:val="24"/>
        </w:rPr>
        <w:t xml:space="preserve"> 2013, </w:t>
      </w:r>
      <w:r w:rsidR="005569C8" w:rsidRPr="000B5C94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AC26C4" w:rsidRPr="000B5C94">
        <w:rPr>
          <w:rFonts w:ascii="Times New Roman" w:hAnsi="Times New Roman" w:cs="Times New Roman"/>
          <w:sz w:val="24"/>
          <w:szCs w:val="24"/>
        </w:rPr>
        <w:t xml:space="preserve">Congress amended the </w:t>
      </w:r>
      <w:r w:rsidR="00741D9E" w:rsidRPr="000B5C94">
        <w:rPr>
          <w:rFonts w:ascii="Times New Roman" w:hAnsi="Times New Roman" w:cs="Times New Roman"/>
          <w:sz w:val="24"/>
          <w:szCs w:val="24"/>
        </w:rPr>
        <w:t xml:space="preserve">Immigration and Nationality Act </w:t>
      </w:r>
      <w:r w:rsidR="00AC26C4" w:rsidRPr="000B5C94">
        <w:rPr>
          <w:rFonts w:ascii="Times New Roman" w:hAnsi="Times New Roman" w:cs="Times New Roman"/>
          <w:sz w:val="24"/>
          <w:szCs w:val="24"/>
        </w:rPr>
        <w:t>to</w:t>
      </w:r>
      <w:r w:rsidR="0029386E" w:rsidRPr="000B5C94">
        <w:rPr>
          <w:rFonts w:ascii="Times New Roman" w:hAnsi="Times New Roman" w:cs="Times New Roman"/>
          <w:sz w:val="24"/>
          <w:szCs w:val="24"/>
        </w:rPr>
        <w:t xml:space="preserve"> expressly</w:t>
      </w:r>
      <w:r w:rsidR="00AC26C4" w:rsidRPr="000B5C94">
        <w:rPr>
          <w:rFonts w:ascii="Times New Roman" w:hAnsi="Times New Roman" w:cs="Times New Roman"/>
          <w:sz w:val="24"/>
          <w:szCs w:val="24"/>
        </w:rPr>
        <w:t xml:space="preserve"> exempt immigrants who </w:t>
      </w:r>
      <w:r w:rsidR="0029386E" w:rsidRPr="000B5C94">
        <w:rPr>
          <w:rFonts w:ascii="Times New Roman" w:hAnsi="Times New Roman" w:cs="Times New Roman"/>
          <w:sz w:val="24"/>
          <w:szCs w:val="24"/>
        </w:rPr>
        <w:t xml:space="preserve">are battered spouses or children or who seek protection under the Violence </w:t>
      </w:r>
      <w:proofErr w:type="gramStart"/>
      <w:r w:rsidR="0029386E" w:rsidRPr="000B5C94">
        <w:rPr>
          <w:rFonts w:ascii="Times New Roman" w:hAnsi="Times New Roman" w:cs="Times New Roman"/>
          <w:sz w:val="24"/>
          <w:szCs w:val="24"/>
        </w:rPr>
        <w:t>Against</w:t>
      </w:r>
      <w:proofErr w:type="gramEnd"/>
      <w:r w:rsidR="0029386E" w:rsidRPr="000B5C94">
        <w:rPr>
          <w:rFonts w:ascii="Times New Roman" w:hAnsi="Times New Roman" w:cs="Times New Roman"/>
          <w:sz w:val="24"/>
          <w:szCs w:val="24"/>
        </w:rPr>
        <w:t xml:space="preserve"> Women Act, U visas, and T visas</w:t>
      </w:r>
      <w:r w:rsidR="00741D9E" w:rsidRPr="000B5C94">
        <w:rPr>
          <w:rFonts w:ascii="Times New Roman" w:hAnsi="Times New Roman" w:cs="Times New Roman"/>
          <w:sz w:val="24"/>
          <w:szCs w:val="24"/>
        </w:rPr>
        <w:t xml:space="preserve"> from inadmissibility based on public charge grounds</w:t>
      </w:r>
      <w:r w:rsidR="0029386E" w:rsidRPr="000B5C94">
        <w:rPr>
          <w:rFonts w:ascii="Times New Roman" w:hAnsi="Times New Roman" w:cs="Times New Roman"/>
          <w:sz w:val="24"/>
          <w:szCs w:val="24"/>
        </w:rPr>
        <w:t>.</w:t>
      </w:r>
      <w:r w:rsidR="00741D9E" w:rsidRPr="000B5C94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="005569C8" w:rsidRPr="000B5C94">
        <w:rPr>
          <w:rFonts w:ascii="Times New Roman" w:hAnsi="Times New Roman" w:cs="Times New Roman"/>
          <w:sz w:val="24"/>
          <w:szCs w:val="24"/>
        </w:rPr>
        <w:t xml:space="preserve">  Congress also recognized the need for survivors to </w:t>
      </w:r>
      <w:r w:rsidR="00B34155" w:rsidRPr="000B5C94">
        <w:rPr>
          <w:rFonts w:ascii="Times New Roman" w:hAnsi="Times New Roman" w:cs="Times New Roman"/>
          <w:sz w:val="24"/>
          <w:szCs w:val="24"/>
        </w:rPr>
        <w:t>be able</w:t>
      </w:r>
      <w:r w:rsidR="0056028E">
        <w:rPr>
          <w:rFonts w:ascii="Times New Roman" w:hAnsi="Times New Roman" w:cs="Times New Roman"/>
          <w:sz w:val="24"/>
          <w:szCs w:val="24"/>
        </w:rPr>
        <w:t xml:space="preserve"> to</w:t>
      </w:r>
      <w:r w:rsidR="00B34155" w:rsidRPr="000B5C94">
        <w:rPr>
          <w:rFonts w:ascii="Times New Roman" w:hAnsi="Times New Roman" w:cs="Times New Roman"/>
          <w:sz w:val="24"/>
          <w:szCs w:val="24"/>
        </w:rPr>
        <w:t xml:space="preserve"> </w:t>
      </w:r>
      <w:r w:rsidR="005569C8" w:rsidRPr="000B5C94">
        <w:rPr>
          <w:rFonts w:ascii="Times New Roman" w:hAnsi="Times New Roman" w:cs="Times New Roman"/>
          <w:sz w:val="24"/>
          <w:szCs w:val="24"/>
        </w:rPr>
        <w:t xml:space="preserve">access financial support </w:t>
      </w:r>
      <w:r w:rsidR="00B34155" w:rsidRPr="000B5C94">
        <w:rPr>
          <w:rFonts w:ascii="Times New Roman" w:hAnsi="Times New Roman" w:cs="Times New Roman"/>
          <w:sz w:val="24"/>
          <w:szCs w:val="24"/>
        </w:rPr>
        <w:t xml:space="preserve">as a </w:t>
      </w:r>
      <w:r w:rsidR="005569C8" w:rsidRPr="000B5C94">
        <w:rPr>
          <w:rFonts w:ascii="Times New Roman" w:hAnsi="Times New Roman" w:cs="Times New Roman"/>
          <w:sz w:val="24"/>
          <w:szCs w:val="24"/>
        </w:rPr>
        <w:t xml:space="preserve">crucial </w:t>
      </w:r>
      <w:r w:rsidR="00B34155" w:rsidRPr="000B5C94">
        <w:rPr>
          <w:rFonts w:ascii="Times New Roman" w:hAnsi="Times New Roman" w:cs="Times New Roman"/>
          <w:sz w:val="24"/>
          <w:szCs w:val="24"/>
        </w:rPr>
        <w:t>component of escaping and overcoming</w:t>
      </w:r>
      <w:r w:rsidR="005569C8" w:rsidRPr="000B5C94">
        <w:rPr>
          <w:rFonts w:ascii="Times New Roman" w:hAnsi="Times New Roman" w:cs="Times New Roman"/>
          <w:sz w:val="24"/>
          <w:szCs w:val="24"/>
        </w:rPr>
        <w:t xml:space="preserve"> abuse</w:t>
      </w:r>
      <w:r w:rsidR="00C05FBE" w:rsidRPr="000B5C94">
        <w:rPr>
          <w:rFonts w:ascii="Times New Roman" w:hAnsi="Times New Roman" w:cs="Times New Roman"/>
          <w:sz w:val="24"/>
          <w:szCs w:val="24"/>
        </w:rPr>
        <w:t xml:space="preserve"> when it enacted the Family Violence Option in the 1996 law that established Temporary Assistance for Needy Families (TANF)</w:t>
      </w:r>
      <w:r w:rsidR="00B34155" w:rsidRPr="000B5C94">
        <w:rPr>
          <w:rFonts w:ascii="Times New Roman" w:hAnsi="Times New Roman" w:cs="Times New Roman"/>
          <w:sz w:val="24"/>
          <w:szCs w:val="24"/>
        </w:rPr>
        <w:t>.</w:t>
      </w:r>
      <w:r w:rsidR="005569C8" w:rsidRPr="000B5C94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 w:rsidR="00C05FBE" w:rsidRPr="000B5C94">
        <w:rPr>
          <w:rFonts w:ascii="Times New Roman" w:hAnsi="Times New Roman" w:cs="Times New Roman"/>
          <w:sz w:val="24"/>
          <w:szCs w:val="24"/>
        </w:rPr>
        <w:t xml:space="preserve"> The Family Violence Option allows states to waive TANF work requirements, time limits of benefits, and child support cooperation for domestic violence survivors</w:t>
      </w:r>
      <w:r w:rsidR="00056417" w:rsidRPr="000B5C94">
        <w:rPr>
          <w:rFonts w:ascii="Times New Roman" w:hAnsi="Times New Roman" w:cs="Times New Roman"/>
          <w:sz w:val="24"/>
          <w:szCs w:val="24"/>
        </w:rPr>
        <w:t xml:space="preserve"> that make it more difficult to escape domesti</w:t>
      </w:r>
      <w:r w:rsidR="00372978">
        <w:rPr>
          <w:rFonts w:ascii="Times New Roman" w:hAnsi="Times New Roman" w:cs="Times New Roman"/>
          <w:sz w:val="24"/>
          <w:szCs w:val="24"/>
        </w:rPr>
        <w:t>c violence or unfairly penalize</w:t>
      </w:r>
      <w:r w:rsidR="00056417" w:rsidRPr="000B5C94">
        <w:rPr>
          <w:rFonts w:ascii="Times New Roman" w:hAnsi="Times New Roman" w:cs="Times New Roman"/>
          <w:sz w:val="24"/>
          <w:szCs w:val="24"/>
        </w:rPr>
        <w:t xml:space="preserve"> survivors.</w:t>
      </w:r>
      <w:r w:rsidR="00C05FBE" w:rsidRPr="000B5C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FC105" w14:textId="57451FC0" w:rsidR="009F3042" w:rsidRDefault="009F3042" w:rsidP="000A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37002" w14:textId="45C982CD" w:rsidR="000B506E" w:rsidRDefault="00E00165" w:rsidP="000A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radical changes in the proposed rule would also hurt older immigrants, including those who use basic programs, such as SNAP, Section 8 housing vouchers</w:t>
      </w:r>
      <w:r w:rsidR="003A3D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certain Medicaid programs</w:t>
      </w:r>
      <w:r w:rsidR="003A3D61">
        <w:rPr>
          <w:rFonts w:ascii="Times New Roman" w:hAnsi="Times New Roman" w:cs="Times New Roman"/>
          <w:sz w:val="24"/>
          <w:szCs w:val="24"/>
        </w:rPr>
        <w:t xml:space="preserve">, and low-income subsidies </w:t>
      </w:r>
      <w:r w:rsidR="003A3D61" w:rsidRPr="003A3D61">
        <w:rPr>
          <w:rFonts w:ascii="Times New Roman" w:hAnsi="Times New Roman" w:cs="Times New Roman"/>
          <w:sz w:val="24"/>
          <w:szCs w:val="24"/>
        </w:rPr>
        <w:t>for prescription drug costs under Medicare Part D</w:t>
      </w:r>
      <w:r>
        <w:rPr>
          <w:rFonts w:ascii="Times New Roman" w:hAnsi="Times New Roman" w:cs="Times New Roman"/>
          <w:sz w:val="24"/>
          <w:szCs w:val="24"/>
        </w:rPr>
        <w:t>, to supplement their fixed retirement incomes, savings, or income from low-wage work.</w:t>
      </w:r>
      <w:r w:rsidR="00B10B97">
        <w:rPr>
          <w:rFonts w:ascii="Times New Roman" w:hAnsi="Times New Roman" w:cs="Times New Roman"/>
          <w:sz w:val="24"/>
          <w:szCs w:val="24"/>
        </w:rPr>
        <w:t xml:space="preserve"> By negatively weighing old age, having health conditions without certain resources, and limited English proficiency, the proposed rule would </w:t>
      </w:r>
      <w:r w:rsidR="00D6266F">
        <w:rPr>
          <w:rFonts w:ascii="Times New Roman" w:hAnsi="Times New Roman" w:cs="Times New Roman"/>
          <w:sz w:val="24"/>
          <w:szCs w:val="24"/>
        </w:rPr>
        <w:t xml:space="preserve">cruelly </w:t>
      </w:r>
      <w:r w:rsidR="00B10B97">
        <w:rPr>
          <w:rFonts w:ascii="Times New Roman" w:hAnsi="Times New Roman" w:cs="Times New Roman"/>
          <w:sz w:val="24"/>
          <w:szCs w:val="24"/>
        </w:rPr>
        <w:t xml:space="preserve">punish older immigrants. </w:t>
      </w:r>
      <w:r w:rsidR="00D6266F">
        <w:rPr>
          <w:rFonts w:ascii="Times New Roman" w:hAnsi="Times New Roman" w:cs="Times New Roman"/>
          <w:sz w:val="24"/>
          <w:szCs w:val="24"/>
        </w:rPr>
        <w:t>In 2010, more than half of older immigrants had limited English proficiency.</w:t>
      </w:r>
      <w:r w:rsidR="00D6266F"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  <w:r w:rsidR="00D6266F">
        <w:rPr>
          <w:rFonts w:ascii="Times New Roman" w:hAnsi="Times New Roman" w:cs="Times New Roman"/>
          <w:sz w:val="24"/>
          <w:szCs w:val="24"/>
        </w:rPr>
        <w:t xml:space="preserve"> Nearly 1.2</w:t>
      </w:r>
      <w:r w:rsidR="00B10B97">
        <w:rPr>
          <w:rFonts w:ascii="Times New Roman" w:hAnsi="Times New Roman" w:cs="Times New Roman"/>
          <w:sz w:val="24"/>
          <w:szCs w:val="24"/>
        </w:rPr>
        <w:t xml:space="preserve"> million immigrants older than age 61 live in low</w:t>
      </w:r>
      <w:r w:rsidR="00D6266F">
        <w:rPr>
          <w:rFonts w:ascii="Times New Roman" w:hAnsi="Times New Roman" w:cs="Times New Roman"/>
          <w:sz w:val="24"/>
          <w:szCs w:val="24"/>
        </w:rPr>
        <w:t>- or moderate-</w:t>
      </w:r>
      <w:r w:rsidR="00B10B97">
        <w:rPr>
          <w:rFonts w:ascii="Times New Roman" w:hAnsi="Times New Roman" w:cs="Times New Roman"/>
          <w:sz w:val="24"/>
          <w:szCs w:val="24"/>
        </w:rPr>
        <w:t>income households</w:t>
      </w:r>
      <w:r w:rsidR="00F35870">
        <w:rPr>
          <w:rFonts w:ascii="Times New Roman" w:hAnsi="Times New Roman" w:cs="Times New Roman"/>
          <w:sz w:val="24"/>
          <w:szCs w:val="24"/>
        </w:rPr>
        <w:t xml:space="preserve">, and </w:t>
      </w:r>
      <w:r w:rsidR="00B10B97">
        <w:rPr>
          <w:rFonts w:ascii="Times New Roman" w:hAnsi="Times New Roman" w:cs="Times New Roman"/>
          <w:sz w:val="24"/>
          <w:szCs w:val="24"/>
        </w:rPr>
        <w:t xml:space="preserve">more than 8,000 of </w:t>
      </w:r>
      <w:r w:rsidR="00F35870">
        <w:rPr>
          <w:rFonts w:ascii="Times New Roman" w:hAnsi="Times New Roman" w:cs="Times New Roman"/>
          <w:sz w:val="24"/>
          <w:szCs w:val="24"/>
        </w:rPr>
        <w:t>them</w:t>
      </w:r>
      <w:r w:rsidR="00B10B97">
        <w:rPr>
          <w:rFonts w:ascii="Times New Roman" w:hAnsi="Times New Roman" w:cs="Times New Roman"/>
          <w:sz w:val="24"/>
          <w:szCs w:val="24"/>
        </w:rPr>
        <w:t xml:space="preserve"> are in Hawaii.</w:t>
      </w:r>
      <w:r w:rsidR="00B10B97">
        <w:rPr>
          <w:rStyle w:val="FootnoteReference"/>
          <w:rFonts w:ascii="Times New Roman" w:hAnsi="Times New Roman" w:cs="Times New Roman"/>
          <w:sz w:val="24"/>
          <w:szCs w:val="24"/>
        </w:rPr>
        <w:footnoteReference w:id="10"/>
      </w:r>
      <w:r w:rsidR="00B10B97">
        <w:rPr>
          <w:rFonts w:ascii="Times New Roman" w:hAnsi="Times New Roman" w:cs="Times New Roman"/>
          <w:sz w:val="24"/>
          <w:szCs w:val="24"/>
        </w:rPr>
        <w:t xml:space="preserve"> </w:t>
      </w:r>
      <w:r w:rsidR="000B506E">
        <w:rPr>
          <w:rFonts w:ascii="Times New Roman" w:hAnsi="Times New Roman" w:cs="Times New Roman"/>
          <w:sz w:val="24"/>
          <w:szCs w:val="24"/>
        </w:rPr>
        <w:t xml:space="preserve">Instead of recognizing the significant value of intergenerational families who support each other, </w:t>
      </w:r>
      <w:r w:rsidR="00F35870">
        <w:rPr>
          <w:rFonts w:ascii="Times New Roman" w:hAnsi="Times New Roman" w:cs="Times New Roman"/>
          <w:sz w:val="24"/>
          <w:szCs w:val="24"/>
        </w:rPr>
        <w:t>th</w:t>
      </w:r>
      <w:r w:rsidR="00B10B97">
        <w:rPr>
          <w:rFonts w:ascii="Times New Roman" w:hAnsi="Times New Roman" w:cs="Times New Roman"/>
          <w:sz w:val="24"/>
          <w:szCs w:val="24"/>
        </w:rPr>
        <w:t>e proposed rule would penalize f</w:t>
      </w:r>
      <w:r w:rsidR="000B506E">
        <w:rPr>
          <w:rFonts w:ascii="Times New Roman" w:hAnsi="Times New Roman" w:cs="Times New Roman"/>
          <w:sz w:val="24"/>
          <w:szCs w:val="24"/>
        </w:rPr>
        <w:t>amilies who share housing or provide support to family members</w:t>
      </w:r>
      <w:r w:rsidR="00B10B97">
        <w:rPr>
          <w:rFonts w:ascii="Times New Roman" w:hAnsi="Times New Roman" w:cs="Times New Roman"/>
          <w:sz w:val="24"/>
          <w:szCs w:val="24"/>
        </w:rPr>
        <w:t>, as this would increase the household income that immigrants need to demonstrate to avoid being labeled as a public charge.</w:t>
      </w:r>
      <w:r w:rsidR="000B50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515AA" w14:textId="2BDEA1DD" w:rsidR="00F4370D" w:rsidRPr="000B5C94" w:rsidRDefault="00ED6447" w:rsidP="007D7D6D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0B5C94">
        <w:rPr>
          <w:rFonts w:ascii="Times New Roman" w:hAnsi="Times New Roman" w:cs="Times New Roman"/>
          <w:sz w:val="24"/>
          <w:szCs w:val="24"/>
        </w:rPr>
        <w:t xml:space="preserve">The proposed rule is inconsistent with the values of our country. </w:t>
      </w:r>
      <w:r w:rsidR="00E318F8" w:rsidRPr="000B5C94">
        <w:rPr>
          <w:rFonts w:ascii="Times New Roman" w:hAnsi="Times New Roman" w:cs="Times New Roman"/>
          <w:sz w:val="24"/>
          <w:szCs w:val="24"/>
        </w:rPr>
        <w:t>In addition to the widespread, significant harms imposed by the proposed rule, it</w:t>
      </w:r>
      <w:r w:rsidR="00C436DB" w:rsidRPr="000B5C94">
        <w:rPr>
          <w:rFonts w:ascii="Times New Roman" w:hAnsi="Times New Roman" w:cs="Times New Roman"/>
          <w:sz w:val="24"/>
          <w:szCs w:val="24"/>
        </w:rPr>
        <w:t xml:space="preserve"> punishes</w:t>
      </w:r>
      <w:r w:rsidR="009F3042">
        <w:rPr>
          <w:rFonts w:ascii="Times New Roman" w:hAnsi="Times New Roman" w:cs="Times New Roman"/>
          <w:sz w:val="24"/>
          <w:szCs w:val="24"/>
        </w:rPr>
        <w:t xml:space="preserve"> vulnerable immigrants such as</w:t>
      </w:r>
      <w:r w:rsidR="00C436DB" w:rsidRPr="000B5C94">
        <w:rPr>
          <w:rFonts w:ascii="Times New Roman" w:hAnsi="Times New Roman" w:cs="Times New Roman"/>
          <w:sz w:val="24"/>
          <w:szCs w:val="24"/>
        </w:rPr>
        <w:t xml:space="preserve"> domestic violence and sexual assault survivors </w:t>
      </w:r>
      <w:r w:rsidR="009F3042">
        <w:rPr>
          <w:rFonts w:ascii="Times New Roman" w:hAnsi="Times New Roman" w:cs="Times New Roman"/>
          <w:sz w:val="24"/>
          <w:szCs w:val="24"/>
        </w:rPr>
        <w:t xml:space="preserve">and </w:t>
      </w:r>
      <w:r w:rsidR="000B506E">
        <w:rPr>
          <w:rFonts w:ascii="Times New Roman" w:hAnsi="Times New Roman" w:cs="Times New Roman"/>
          <w:sz w:val="24"/>
          <w:szCs w:val="24"/>
        </w:rPr>
        <w:t>older noncitizens</w:t>
      </w:r>
      <w:r w:rsidR="00C436DB" w:rsidRPr="000B5C94">
        <w:rPr>
          <w:rFonts w:ascii="Times New Roman" w:hAnsi="Times New Roman" w:cs="Times New Roman"/>
          <w:sz w:val="24"/>
          <w:szCs w:val="24"/>
        </w:rPr>
        <w:t xml:space="preserve">. </w:t>
      </w:r>
      <w:r w:rsidR="009F3042">
        <w:rPr>
          <w:rFonts w:ascii="Times New Roman" w:hAnsi="Times New Roman" w:cs="Times New Roman"/>
          <w:sz w:val="24"/>
          <w:szCs w:val="24"/>
        </w:rPr>
        <w:t xml:space="preserve">I therefore </w:t>
      </w:r>
      <w:r w:rsidR="000A2933" w:rsidRPr="000B5C94">
        <w:rPr>
          <w:rFonts w:ascii="Times New Roman" w:hAnsi="Times New Roman" w:cs="Times New Roman"/>
          <w:sz w:val="24"/>
          <w:szCs w:val="24"/>
        </w:rPr>
        <w:t>urge the administration to withdraw the proposed public charge rule.</w:t>
      </w:r>
    </w:p>
    <w:p w14:paraId="23AD05E8" w14:textId="77777777" w:rsidR="00CC73B3" w:rsidRPr="000B5C94" w:rsidRDefault="00CC73B3" w:rsidP="00CC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86561" w14:textId="1A662E17" w:rsidR="00CC73B3" w:rsidRPr="000B5C94" w:rsidRDefault="00BA3AD3" w:rsidP="00BA3AD3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C94">
        <w:rPr>
          <w:rFonts w:ascii="Times New Roman" w:hAnsi="Times New Roman" w:cs="Times New Roman"/>
          <w:sz w:val="24"/>
          <w:szCs w:val="24"/>
        </w:rPr>
        <w:tab/>
      </w:r>
      <w:r w:rsidR="00CC73B3" w:rsidRPr="000B5C94">
        <w:rPr>
          <w:rFonts w:ascii="Times New Roman" w:hAnsi="Times New Roman" w:cs="Times New Roman"/>
          <w:sz w:val="24"/>
          <w:szCs w:val="24"/>
        </w:rPr>
        <w:t>Sincerely,</w:t>
      </w:r>
    </w:p>
    <w:p w14:paraId="0369E30A" w14:textId="737F31F9" w:rsidR="00BA3AD3" w:rsidRPr="000B5C94" w:rsidRDefault="00BA3AD3" w:rsidP="00BA3AD3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D10EB" w14:textId="69A1DF31" w:rsidR="00BA3AD3" w:rsidRPr="000B5C94" w:rsidRDefault="00BA3AD3" w:rsidP="00BA3AD3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C3A0A" w14:textId="69DD0867" w:rsidR="00BA3AD3" w:rsidRPr="000B5C94" w:rsidRDefault="00BA3AD3" w:rsidP="00BA3AD3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8243A" w14:textId="507BE835" w:rsidR="00BA3AD3" w:rsidRPr="000B5C94" w:rsidRDefault="00BA3AD3" w:rsidP="00BA3AD3">
      <w:pPr>
        <w:ind w:firstLine="4320"/>
        <w:rPr>
          <w:rFonts w:ascii="Times New Roman" w:hAnsi="Times New Roman" w:cs="Times New Roman"/>
          <w:sz w:val="24"/>
          <w:szCs w:val="24"/>
        </w:rPr>
      </w:pPr>
      <w:r w:rsidRPr="000B5C94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CA2C845" w14:textId="77777777" w:rsidR="00BA3AD3" w:rsidRPr="000B5C94" w:rsidRDefault="00BA3AD3" w:rsidP="00BA3AD3">
      <w:pPr>
        <w:spacing w:after="0"/>
        <w:ind w:firstLine="4320"/>
        <w:rPr>
          <w:rFonts w:ascii="Times New Roman" w:hAnsi="Times New Roman" w:cs="Times New Roman"/>
          <w:caps/>
          <w:sz w:val="24"/>
          <w:szCs w:val="24"/>
        </w:rPr>
      </w:pPr>
      <w:r w:rsidRPr="000B5C94">
        <w:rPr>
          <w:rFonts w:ascii="Times New Roman" w:hAnsi="Times New Roman" w:cs="Times New Roman"/>
          <w:caps/>
          <w:sz w:val="24"/>
          <w:szCs w:val="24"/>
        </w:rPr>
        <w:t>Mazie K. Hirono</w:t>
      </w:r>
    </w:p>
    <w:p w14:paraId="3EDC822F" w14:textId="3BFD7B42" w:rsidR="00E63DCD" w:rsidRPr="000B5C94" w:rsidRDefault="00BA3AD3" w:rsidP="00F35870">
      <w:pPr>
        <w:spacing w:after="0"/>
        <w:ind w:firstLine="4320"/>
        <w:rPr>
          <w:rFonts w:ascii="Times New Roman" w:hAnsi="Times New Roman" w:cs="Times New Roman"/>
          <w:sz w:val="24"/>
          <w:szCs w:val="24"/>
        </w:rPr>
      </w:pPr>
      <w:r w:rsidRPr="000B5C94">
        <w:rPr>
          <w:rFonts w:ascii="Times New Roman" w:hAnsi="Times New Roman" w:cs="Times New Roman"/>
          <w:sz w:val="24"/>
          <w:szCs w:val="24"/>
        </w:rPr>
        <w:t>United States Senator</w:t>
      </w:r>
    </w:p>
    <w:sectPr w:rsidR="00E63DCD" w:rsidRPr="000B5C94" w:rsidSect="000B5C94">
      <w:footerReference w:type="default" r:id="rId8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4943DF" w16cid:durableId="1DFA2A0A"/>
  <w16cid:commentId w16cid:paraId="5BCD365C" w16cid:durableId="1DFA3A49"/>
  <w16cid:commentId w16cid:paraId="759C0911" w16cid:durableId="1DFA2471"/>
  <w16cid:commentId w16cid:paraId="1AC5B043" w16cid:durableId="1DFA2472"/>
  <w16cid:commentId w16cid:paraId="69F0E118" w16cid:durableId="1DFA2D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5B8BC" w14:textId="77777777" w:rsidR="00001F5F" w:rsidRDefault="00001F5F" w:rsidP="001C4F17">
      <w:pPr>
        <w:spacing w:after="0" w:line="240" w:lineRule="auto"/>
      </w:pPr>
      <w:r>
        <w:separator/>
      </w:r>
    </w:p>
  </w:endnote>
  <w:endnote w:type="continuationSeparator" w:id="0">
    <w:p w14:paraId="2297D8A5" w14:textId="77777777" w:rsidR="00001F5F" w:rsidRDefault="00001F5F" w:rsidP="001C4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B2710" w14:textId="71875832" w:rsidR="00ED6447" w:rsidRPr="00ED6447" w:rsidRDefault="00001F5F" w:rsidP="000B5C94">
    <w:pPr>
      <w:pStyle w:val="Footer"/>
      <w:jc w:val="center"/>
      <w:rPr>
        <w:rFonts w:ascii="Times New Roman" w:hAnsi="Times New Roman" w:cs="Times New Roman"/>
        <w:sz w:val="24"/>
        <w:szCs w:val="24"/>
      </w:rPr>
    </w:pPr>
    <w:sdt>
      <w:sdtPr>
        <w:id w:val="1088115662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noProof/>
          <w:sz w:val="24"/>
          <w:szCs w:val="24"/>
        </w:rPr>
      </w:sdtEndPr>
      <w:sdtContent>
        <w:r w:rsidR="00ED6447" w:rsidRPr="00ED64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D6447" w:rsidRPr="00ED644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ED6447" w:rsidRPr="00ED64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026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="00ED6447" w:rsidRPr="00ED644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55064C9B" w14:textId="77777777" w:rsidR="00ED6447" w:rsidRDefault="00ED6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ED360" w14:textId="77777777" w:rsidR="00001F5F" w:rsidRDefault="00001F5F" w:rsidP="001C4F17">
      <w:pPr>
        <w:spacing w:after="0" w:line="240" w:lineRule="auto"/>
      </w:pPr>
      <w:r>
        <w:separator/>
      </w:r>
    </w:p>
  </w:footnote>
  <w:footnote w:type="continuationSeparator" w:id="0">
    <w:p w14:paraId="3528BC57" w14:textId="77777777" w:rsidR="00001F5F" w:rsidRDefault="00001F5F" w:rsidP="001C4F17">
      <w:pPr>
        <w:spacing w:after="0" w:line="240" w:lineRule="auto"/>
      </w:pPr>
      <w:r>
        <w:continuationSeparator/>
      </w:r>
    </w:p>
  </w:footnote>
  <w:footnote w:id="1">
    <w:p w14:paraId="78E70C68" w14:textId="77777777" w:rsidR="001A64F5" w:rsidRPr="00F35870" w:rsidRDefault="001A64F5" w:rsidP="001A64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5870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F35870">
        <w:rPr>
          <w:rFonts w:ascii="Times New Roman" w:hAnsi="Times New Roman" w:cs="Times New Roman"/>
          <w:sz w:val="20"/>
          <w:szCs w:val="20"/>
        </w:rPr>
        <w:t xml:space="preserve"> Centers for Disease Control and Prevention</w:t>
      </w:r>
      <w:r w:rsidRPr="00F35870">
        <w:rPr>
          <w:rFonts w:ascii="Times New Roman" w:hAnsi="Times New Roman" w:cs="Times New Roman"/>
          <w:i/>
          <w:sz w:val="20"/>
          <w:szCs w:val="20"/>
        </w:rPr>
        <w:t>, Sexual Violence, Stalking, and Intimate Partner Violence Widespread in the US</w:t>
      </w:r>
      <w:r w:rsidRPr="00F35870">
        <w:rPr>
          <w:rFonts w:ascii="Times New Roman" w:hAnsi="Times New Roman" w:cs="Times New Roman"/>
          <w:sz w:val="20"/>
          <w:szCs w:val="20"/>
        </w:rPr>
        <w:t xml:space="preserve"> (2011),</w:t>
      </w:r>
      <w:r w:rsidRPr="00F3587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35870">
        <w:rPr>
          <w:rFonts w:ascii="Times New Roman" w:hAnsi="Times New Roman" w:cs="Times New Roman"/>
          <w:color w:val="1155CC"/>
          <w:sz w:val="20"/>
          <w:szCs w:val="20"/>
          <w:u w:val="single"/>
        </w:rPr>
        <w:t>https://www.cdc.gov/media/releases/2011/p1214_sexual_violence.html</w:t>
      </w:r>
      <w:r w:rsidRPr="00F35870">
        <w:rPr>
          <w:rFonts w:ascii="Times New Roman" w:hAnsi="Times New Roman" w:cs="Times New Roman"/>
          <w:sz w:val="20"/>
          <w:szCs w:val="20"/>
        </w:rPr>
        <w:t>.</w:t>
      </w:r>
    </w:p>
  </w:footnote>
  <w:footnote w:id="2">
    <w:p w14:paraId="27DA6397" w14:textId="77777777" w:rsidR="001A64F5" w:rsidRPr="00F35870" w:rsidRDefault="001A64F5" w:rsidP="001A64F5">
      <w:pPr>
        <w:pStyle w:val="FootnoteText"/>
        <w:rPr>
          <w:rFonts w:ascii="Times New Roman" w:hAnsi="Times New Roman" w:cs="Times New Roman"/>
        </w:rPr>
      </w:pPr>
      <w:r w:rsidRPr="00F35870">
        <w:rPr>
          <w:rStyle w:val="FootnoteReference"/>
          <w:rFonts w:ascii="Times New Roman" w:hAnsi="Times New Roman" w:cs="Times New Roman"/>
        </w:rPr>
        <w:footnoteRef/>
      </w:r>
      <w:r w:rsidRPr="00F35870">
        <w:rPr>
          <w:rFonts w:ascii="Times New Roman" w:hAnsi="Times New Roman" w:cs="Times New Roman"/>
        </w:rPr>
        <w:t xml:space="preserve"> National Network to End Domestic Violence, </w:t>
      </w:r>
      <w:r w:rsidRPr="00F35870">
        <w:rPr>
          <w:rFonts w:ascii="Times New Roman" w:hAnsi="Times New Roman" w:cs="Times New Roman"/>
          <w:i/>
        </w:rPr>
        <w:t>Domestic Violence Counts: 12th Annual Census Report</w:t>
      </w:r>
      <w:r w:rsidRPr="00F35870">
        <w:rPr>
          <w:rFonts w:ascii="Times New Roman" w:hAnsi="Times New Roman" w:cs="Times New Roman"/>
        </w:rPr>
        <w:t xml:space="preserve"> (2017), </w:t>
      </w:r>
      <w:hyperlink r:id="rId1" w:history="1">
        <w:r w:rsidRPr="00F35870">
          <w:rPr>
            <w:rStyle w:val="Hyperlink"/>
            <w:rFonts w:ascii="Times New Roman" w:hAnsi="Times New Roman" w:cs="Times New Roman"/>
          </w:rPr>
          <w:t>https://nnedv.org/mdocs-posts/2017-report/</w:t>
        </w:r>
      </w:hyperlink>
      <w:r w:rsidRPr="00F35870">
        <w:rPr>
          <w:rFonts w:ascii="Times New Roman" w:hAnsi="Times New Roman" w:cs="Times New Roman"/>
        </w:rPr>
        <w:t xml:space="preserve">.  </w:t>
      </w:r>
    </w:p>
  </w:footnote>
  <w:footnote w:id="3">
    <w:p w14:paraId="4FA38E82" w14:textId="77777777" w:rsidR="004B1DE3" w:rsidRPr="00F35870" w:rsidRDefault="004B1DE3">
      <w:pPr>
        <w:pStyle w:val="FootnoteText"/>
        <w:rPr>
          <w:rFonts w:ascii="Times New Roman" w:hAnsi="Times New Roman" w:cs="Times New Roman"/>
        </w:rPr>
      </w:pPr>
      <w:r w:rsidRPr="00F35870">
        <w:rPr>
          <w:rStyle w:val="FootnoteReference"/>
          <w:rFonts w:ascii="Times New Roman" w:hAnsi="Times New Roman" w:cs="Times New Roman"/>
        </w:rPr>
        <w:footnoteRef/>
      </w:r>
      <w:r w:rsidRPr="00F35870">
        <w:rPr>
          <w:rFonts w:ascii="Times New Roman" w:hAnsi="Times New Roman" w:cs="Times New Roman"/>
        </w:rPr>
        <w:t xml:space="preserve"> U.S. Department of Health and Human Services, Administration for Children &amp; Families, Family &amp; Youth Services Bureau, </w:t>
      </w:r>
      <w:r w:rsidRPr="00F35870">
        <w:rPr>
          <w:rFonts w:ascii="Times New Roman" w:hAnsi="Times New Roman" w:cs="Times New Roman"/>
          <w:i/>
        </w:rPr>
        <w:t xml:space="preserve">Domestic Violence and Homelessness: Statistics </w:t>
      </w:r>
      <w:r w:rsidRPr="00F35870">
        <w:rPr>
          <w:rFonts w:ascii="Times New Roman" w:hAnsi="Times New Roman" w:cs="Times New Roman"/>
        </w:rPr>
        <w:t xml:space="preserve">(2016) </w:t>
      </w:r>
      <w:hyperlink r:id="rId2" w:history="1">
        <w:r w:rsidRPr="00F35870">
          <w:rPr>
            <w:rStyle w:val="Hyperlink"/>
            <w:rFonts w:ascii="Times New Roman" w:hAnsi="Times New Roman" w:cs="Times New Roman"/>
          </w:rPr>
          <w:t>https://www.acf.hhs.gov/fysb/resource/dv-homelessness-stats-2016</w:t>
        </w:r>
      </w:hyperlink>
      <w:r w:rsidRPr="00F35870">
        <w:rPr>
          <w:rFonts w:ascii="Times New Roman" w:hAnsi="Times New Roman" w:cs="Times New Roman"/>
        </w:rPr>
        <w:t>.</w:t>
      </w:r>
    </w:p>
  </w:footnote>
  <w:footnote w:id="4">
    <w:p w14:paraId="509EE825" w14:textId="77777777" w:rsidR="00D37EBE" w:rsidRPr="00F35870" w:rsidRDefault="00D37EBE">
      <w:pPr>
        <w:pStyle w:val="FootnoteText"/>
        <w:rPr>
          <w:rFonts w:ascii="Times New Roman" w:hAnsi="Times New Roman" w:cs="Times New Roman"/>
          <w:i/>
        </w:rPr>
      </w:pPr>
      <w:r w:rsidRPr="00F35870">
        <w:rPr>
          <w:rStyle w:val="FootnoteReference"/>
          <w:rFonts w:ascii="Times New Roman" w:hAnsi="Times New Roman" w:cs="Times New Roman"/>
        </w:rPr>
        <w:footnoteRef/>
      </w:r>
      <w:r w:rsidRPr="00F35870">
        <w:rPr>
          <w:rFonts w:ascii="Times New Roman" w:hAnsi="Times New Roman" w:cs="Times New Roman"/>
        </w:rPr>
        <w:t xml:space="preserve"> </w:t>
      </w:r>
      <w:r w:rsidR="004B1DE3" w:rsidRPr="00F35870">
        <w:rPr>
          <w:rFonts w:ascii="Times New Roman" w:hAnsi="Times New Roman" w:cs="Times New Roman"/>
          <w:i/>
        </w:rPr>
        <w:t>Ibid.</w:t>
      </w:r>
    </w:p>
  </w:footnote>
  <w:footnote w:id="5">
    <w:p w14:paraId="7B3CA1E3" w14:textId="0453BCC3" w:rsidR="00AA3F06" w:rsidRPr="00F35870" w:rsidRDefault="00AA3F06" w:rsidP="00AA3F06">
      <w:pPr>
        <w:pStyle w:val="FootnoteText"/>
        <w:rPr>
          <w:rFonts w:ascii="Times New Roman" w:hAnsi="Times New Roman" w:cs="Times New Roman"/>
        </w:rPr>
      </w:pPr>
      <w:r w:rsidRPr="00F35870">
        <w:rPr>
          <w:rStyle w:val="FootnoteReference"/>
          <w:rFonts w:ascii="Times New Roman" w:hAnsi="Times New Roman" w:cs="Times New Roman"/>
        </w:rPr>
        <w:footnoteRef/>
      </w:r>
      <w:r w:rsidRPr="00F35870">
        <w:rPr>
          <w:rFonts w:ascii="Times New Roman" w:hAnsi="Times New Roman" w:cs="Times New Roman"/>
        </w:rPr>
        <w:t xml:space="preserve"> Shaina Goodman, </w:t>
      </w:r>
      <w:r w:rsidRPr="00F35870">
        <w:rPr>
          <w:rFonts w:ascii="Times New Roman" w:hAnsi="Times New Roman" w:cs="Times New Roman"/>
          <w:i/>
        </w:rPr>
        <w:t xml:space="preserve">The Difference Between Surviving and Not Surviving: Public Benefits Programs and Domestic and Sexual Violence Victims’ Economic Security </w:t>
      </w:r>
      <w:r w:rsidRPr="00F35870">
        <w:rPr>
          <w:rFonts w:ascii="Times New Roman" w:hAnsi="Times New Roman" w:cs="Times New Roman"/>
        </w:rPr>
        <w:t xml:space="preserve">(Jan. 2018), </w:t>
      </w:r>
      <w:hyperlink r:id="rId3" w:history="1">
        <w:r w:rsidRPr="00F35870">
          <w:rPr>
            <w:rStyle w:val="Hyperlink"/>
            <w:rFonts w:ascii="Times New Roman" w:hAnsi="Times New Roman" w:cs="Times New Roman"/>
          </w:rPr>
          <w:t>https://vawnet.org/sites/default/files/assets/files/2018-10/NRCDV-TheDifferenceBetweenSurvivingandNotSurviving-UpdatedOct2018_0.pdf</w:t>
        </w:r>
      </w:hyperlink>
      <w:r w:rsidRPr="00F35870">
        <w:rPr>
          <w:rFonts w:ascii="Times New Roman" w:hAnsi="Times New Roman" w:cs="Times New Roman"/>
          <w:color w:val="1155CC"/>
          <w:u w:val="single"/>
        </w:rPr>
        <w:t xml:space="preserve">. </w:t>
      </w:r>
    </w:p>
  </w:footnote>
  <w:footnote w:id="6">
    <w:p w14:paraId="601B887C" w14:textId="4B1C9DA4" w:rsidR="00AA3F06" w:rsidRPr="00F35870" w:rsidRDefault="00AA3F06" w:rsidP="00AA3F06">
      <w:pPr>
        <w:pStyle w:val="FootnoteText"/>
        <w:rPr>
          <w:rFonts w:ascii="Times New Roman" w:hAnsi="Times New Roman" w:cs="Times New Roman"/>
        </w:rPr>
      </w:pPr>
      <w:r w:rsidRPr="00F35870">
        <w:rPr>
          <w:rStyle w:val="FootnoteReference"/>
          <w:rFonts w:ascii="Times New Roman" w:hAnsi="Times New Roman" w:cs="Times New Roman"/>
        </w:rPr>
        <w:footnoteRef/>
      </w:r>
      <w:r w:rsidRPr="00F35870">
        <w:rPr>
          <w:rFonts w:ascii="Times New Roman" w:hAnsi="Times New Roman" w:cs="Times New Roman"/>
        </w:rPr>
        <w:t xml:space="preserve"> </w:t>
      </w:r>
      <w:r w:rsidR="00626C4A" w:rsidRPr="00F35870">
        <w:rPr>
          <w:rFonts w:ascii="Times New Roman" w:hAnsi="Times New Roman" w:cs="Times New Roman"/>
        </w:rPr>
        <w:t xml:space="preserve">Jeanie Santaularia, et al., </w:t>
      </w:r>
      <w:r w:rsidR="00626C4A" w:rsidRPr="00F35870">
        <w:rPr>
          <w:rFonts w:ascii="Times New Roman" w:hAnsi="Times New Roman" w:cs="Times New Roman"/>
          <w:i/>
        </w:rPr>
        <w:t>Relationships between sexual violence and chronic disease: a cross-sectional study</w:t>
      </w:r>
      <w:r w:rsidR="00626C4A" w:rsidRPr="00F35870">
        <w:rPr>
          <w:rFonts w:ascii="Times New Roman" w:hAnsi="Times New Roman" w:cs="Times New Roman"/>
        </w:rPr>
        <w:t xml:space="preserve">, BMC Public Health (Dec. 2016), </w:t>
      </w:r>
      <w:hyperlink r:id="rId4" w:history="1">
        <w:r w:rsidR="00626C4A" w:rsidRPr="00F35870">
          <w:rPr>
            <w:rStyle w:val="Hyperlink"/>
            <w:rFonts w:ascii="Times New Roman" w:hAnsi="Times New Roman" w:cs="Times New Roman"/>
          </w:rPr>
          <w:t>https://www.ncbi.nlm.nih.gov/pmc/articles/PMC4302144/</w:t>
        </w:r>
      </w:hyperlink>
      <w:r w:rsidR="00626C4A" w:rsidRPr="00F35870">
        <w:rPr>
          <w:rFonts w:ascii="Times New Roman" w:hAnsi="Times New Roman" w:cs="Times New Roman"/>
        </w:rPr>
        <w:t>; Centers for Disease Control and Prevention,</w:t>
      </w:r>
      <w:r w:rsidR="00626C4A" w:rsidRPr="00F35870">
        <w:rPr>
          <w:rFonts w:ascii="Times New Roman" w:hAnsi="Times New Roman" w:cs="Times New Roman"/>
          <w:i/>
        </w:rPr>
        <w:t xml:space="preserve"> Sexual Violence: Consequences</w:t>
      </w:r>
      <w:r w:rsidR="00626C4A" w:rsidRPr="00F35870">
        <w:rPr>
          <w:rFonts w:ascii="Times New Roman" w:hAnsi="Times New Roman" w:cs="Times New Roman"/>
        </w:rPr>
        <w:t xml:space="preserve"> (Apr. 10, 2018) </w:t>
      </w:r>
      <w:hyperlink r:id="rId5" w:history="1">
        <w:r w:rsidR="00626C4A" w:rsidRPr="00F35870">
          <w:rPr>
            <w:rStyle w:val="Hyperlink"/>
            <w:rFonts w:ascii="Times New Roman" w:hAnsi="Times New Roman" w:cs="Times New Roman"/>
          </w:rPr>
          <w:t>https://www.cdc.gov/violenceprevention/sexualviolence/consequences.html</w:t>
        </w:r>
      </w:hyperlink>
      <w:r w:rsidR="00626C4A" w:rsidRPr="00F35870">
        <w:rPr>
          <w:rFonts w:ascii="Times New Roman" w:hAnsi="Times New Roman" w:cs="Times New Roman"/>
        </w:rPr>
        <w:t xml:space="preserve">.  </w:t>
      </w:r>
    </w:p>
  </w:footnote>
  <w:footnote w:id="7">
    <w:p w14:paraId="1B4FE32D" w14:textId="77777777" w:rsidR="00741D9E" w:rsidRPr="00F35870" w:rsidRDefault="00741D9E" w:rsidP="00741D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5870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F35870">
        <w:rPr>
          <w:rFonts w:ascii="Times New Roman" w:hAnsi="Times New Roman" w:cs="Times New Roman"/>
          <w:sz w:val="20"/>
          <w:szCs w:val="20"/>
        </w:rPr>
        <w:t xml:space="preserve"> 8 U.S.C. 1182(a)(4)(E); Pub. Law No. 113-4, </w:t>
      </w:r>
      <w:hyperlink r:id="rId6" w:history="1">
        <w:r w:rsidRPr="00F35870">
          <w:rPr>
            <w:rStyle w:val="Hyperlink"/>
            <w:rFonts w:ascii="Times New Roman" w:hAnsi="Times New Roman" w:cs="Times New Roman"/>
            <w:sz w:val="20"/>
            <w:szCs w:val="20"/>
          </w:rPr>
          <w:t>https://www.gpo.gov/fdsys/pkg/PLAW-113publ4/pdf/PLAW-113publ4.pdf</w:t>
        </w:r>
      </w:hyperlink>
      <w:r w:rsidRPr="00F35870">
        <w:rPr>
          <w:rFonts w:ascii="Times New Roman" w:hAnsi="Times New Roman" w:cs="Times New Roman"/>
          <w:sz w:val="20"/>
          <w:szCs w:val="20"/>
        </w:rPr>
        <w:t xml:space="preserve">. </w:t>
      </w:r>
    </w:p>
  </w:footnote>
  <w:footnote w:id="8">
    <w:p w14:paraId="62CAFEED" w14:textId="77777777" w:rsidR="005569C8" w:rsidRPr="00F35870" w:rsidRDefault="005569C8">
      <w:pPr>
        <w:pStyle w:val="FootnoteText"/>
        <w:rPr>
          <w:rFonts w:ascii="Times New Roman" w:hAnsi="Times New Roman" w:cs="Times New Roman"/>
        </w:rPr>
      </w:pPr>
      <w:r w:rsidRPr="00F35870">
        <w:rPr>
          <w:rStyle w:val="FootnoteReference"/>
          <w:rFonts w:ascii="Times New Roman" w:hAnsi="Times New Roman" w:cs="Times New Roman"/>
        </w:rPr>
        <w:footnoteRef/>
      </w:r>
      <w:r w:rsidRPr="00F35870">
        <w:rPr>
          <w:rFonts w:ascii="Times New Roman" w:hAnsi="Times New Roman" w:cs="Times New Roman"/>
        </w:rPr>
        <w:t xml:space="preserve"> Congressional Research Service, </w:t>
      </w:r>
      <w:r w:rsidRPr="00F35870">
        <w:rPr>
          <w:rFonts w:ascii="Times New Roman" w:hAnsi="Times New Roman" w:cs="Times New Roman"/>
          <w:i/>
        </w:rPr>
        <w:t xml:space="preserve">Welfare Law and Domestic Violence </w:t>
      </w:r>
      <w:r w:rsidRPr="00F35870">
        <w:rPr>
          <w:rFonts w:ascii="Times New Roman" w:hAnsi="Times New Roman" w:cs="Times New Roman"/>
        </w:rPr>
        <w:t xml:space="preserve">(May 16, 2001), </w:t>
      </w:r>
      <w:hyperlink r:id="rId7" w:history="1">
        <w:r w:rsidRPr="00F35870">
          <w:rPr>
            <w:rStyle w:val="Hyperlink"/>
            <w:rFonts w:ascii="Times New Roman" w:hAnsi="Times New Roman" w:cs="Times New Roman"/>
          </w:rPr>
          <w:t>https://digital.library.unt.edu/ark:/67531/metacrs2073/m1/1/high_res_d/RS20662_2001May16.pdf</w:t>
        </w:r>
      </w:hyperlink>
      <w:r w:rsidRPr="00F35870">
        <w:rPr>
          <w:rFonts w:ascii="Times New Roman" w:hAnsi="Times New Roman" w:cs="Times New Roman"/>
        </w:rPr>
        <w:t xml:space="preserve">. </w:t>
      </w:r>
    </w:p>
  </w:footnote>
  <w:footnote w:id="9">
    <w:p w14:paraId="45C1AE0A" w14:textId="77777777" w:rsidR="00D6266F" w:rsidRPr="00F35870" w:rsidRDefault="00D6266F" w:rsidP="00D6266F">
      <w:pPr>
        <w:pStyle w:val="FootnoteText"/>
        <w:rPr>
          <w:rFonts w:ascii="Times New Roman" w:hAnsi="Times New Roman" w:cs="Times New Roman"/>
        </w:rPr>
      </w:pPr>
      <w:r w:rsidRPr="00F35870">
        <w:rPr>
          <w:rStyle w:val="FootnoteReference"/>
          <w:rFonts w:ascii="Times New Roman" w:hAnsi="Times New Roman" w:cs="Times New Roman"/>
        </w:rPr>
        <w:footnoteRef/>
      </w:r>
      <w:r w:rsidRPr="00F35870">
        <w:rPr>
          <w:rFonts w:ascii="Times New Roman" w:hAnsi="Times New Roman" w:cs="Times New Roman"/>
        </w:rPr>
        <w:t xml:space="preserve"> Jeanne Batalova, </w:t>
      </w:r>
      <w:r w:rsidRPr="00F35870">
        <w:rPr>
          <w:rFonts w:ascii="Times New Roman" w:hAnsi="Times New Roman" w:cs="Times New Roman"/>
          <w:i/>
        </w:rPr>
        <w:t>Senior Immigrants in the United States</w:t>
      </w:r>
      <w:r w:rsidRPr="00F35870">
        <w:rPr>
          <w:rFonts w:ascii="Times New Roman" w:hAnsi="Times New Roman" w:cs="Times New Roman"/>
        </w:rPr>
        <w:t xml:space="preserve">, </w:t>
      </w:r>
      <w:r w:rsidRPr="00F35870">
        <w:rPr>
          <w:rFonts w:ascii="Times New Roman" w:hAnsi="Times New Roman" w:cs="Times New Roman"/>
          <w:smallCaps/>
        </w:rPr>
        <w:t>Migration Policy Institute</w:t>
      </w:r>
      <w:r w:rsidRPr="00F35870">
        <w:rPr>
          <w:rFonts w:ascii="Times New Roman" w:hAnsi="Times New Roman" w:cs="Times New Roman"/>
        </w:rPr>
        <w:t xml:space="preserve"> (May 30, 2012), </w:t>
      </w:r>
      <w:hyperlink r:id="rId8" w:history="1">
        <w:r w:rsidRPr="00F35870">
          <w:rPr>
            <w:rStyle w:val="Hyperlink"/>
            <w:rFonts w:ascii="Times New Roman" w:hAnsi="Times New Roman" w:cs="Times New Roman"/>
          </w:rPr>
          <w:t>https://www.migrationpolicy.org/article/senior-immigrants-united-states</w:t>
        </w:r>
      </w:hyperlink>
      <w:r w:rsidRPr="00F35870">
        <w:rPr>
          <w:rFonts w:ascii="Times New Roman" w:hAnsi="Times New Roman" w:cs="Times New Roman"/>
        </w:rPr>
        <w:t xml:space="preserve">. </w:t>
      </w:r>
    </w:p>
  </w:footnote>
  <w:footnote w:id="10">
    <w:p w14:paraId="28EBFCF3" w14:textId="77777777" w:rsidR="00B10B97" w:rsidRPr="00F35870" w:rsidRDefault="00B10B97" w:rsidP="00B10B97">
      <w:pPr>
        <w:pStyle w:val="FootnoteText"/>
        <w:rPr>
          <w:rFonts w:ascii="Times New Roman" w:hAnsi="Times New Roman" w:cs="Times New Roman"/>
        </w:rPr>
      </w:pPr>
      <w:r w:rsidRPr="00F35870">
        <w:rPr>
          <w:rStyle w:val="FootnoteReference"/>
          <w:rFonts w:ascii="Times New Roman" w:hAnsi="Times New Roman" w:cs="Times New Roman"/>
        </w:rPr>
        <w:footnoteRef/>
      </w:r>
      <w:r w:rsidRPr="00F35870">
        <w:rPr>
          <w:rFonts w:ascii="Times New Roman" w:hAnsi="Times New Roman" w:cs="Times New Roman"/>
        </w:rPr>
        <w:t xml:space="preserve"> Manatt, Phelps &amp; Phillips, LLP, </w:t>
      </w:r>
      <w:r w:rsidRPr="00F35870">
        <w:rPr>
          <w:rFonts w:ascii="Times New Roman" w:hAnsi="Times New Roman" w:cs="Times New Roman"/>
          <w:i/>
        </w:rPr>
        <w:t xml:space="preserve">Public Charge Proposed Rule: Potentially Chilled Population Data Dashboard </w:t>
      </w:r>
      <w:r w:rsidRPr="00F35870">
        <w:rPr>
          <w:rFonts w:ascii="Times New Roman" w:hAnsi="Times New Roman" w:cs="Times New Roman"/>
        </w:rPr>
        <w:t xml:space="preserve">(Oct. 11, 2018), </w:t>
      </w:r>
      <w:hyperlink r:id="rId9" w:anchor="DataDashboard" w:history="1">
        <w:r w:rsidRPr="00F35870">
          <w:rPr>
            <w:rStyle w:val="Hyperlink"/>
            <w:rFonts w:ascii="Times New Roman" w:hAnsi="Times New Roman" w:cs="Times New Roman"/>
          </w:rPr>
          <w:t>https://www.manatt.com/Insights/Articles/2018/Public-Charge-Rule-Potentially-Chilled-Population#DataDashboard</w:t>
        </w:r>
      </w:hyperlink>
      <w:r w:rsidRPr="00F35870">
        <w:rPr>
          <w:rFonts w:ascii="Times New Roman" w:hAnsi="Times New Roman" w:cs="Times New Roman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1F5C"/>
    <w:multiLevelType w:val="hybridMultilevel"/>
    <w:tmpl w:val="8976F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42F61"/>
    <w:multiLevelType w:val="hybridMultilevel"/>
    <w:tmpl w:val="3452B2FA"/>
    <w:lvl w:ilvl="0" w:tplc="FFC6FF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E5877"/>
    <w:multiLevelType w:val="hybridMultilevel"/>
    <w:tmpl w:val="B8FE888C"/>
    <w:lvl w:ilvl="0" w:tplc="39AAA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CC"/>
    <w:rsid w:val="00001F5F"/>
    <w:rsid w:val="00004F43"/>
    <w:rsid w:val="00005976"/>
    <w:rsid w:val="00006F45"/>
    <w:rsid w:val="00007102"/>
    <w:rsid w:val="00010371"/>
    <w:rsid w:val="0001106E"/>
    <w:rsid w:val="00014F8F"/>
    <w:rsid w:val="00021E3E"/>
    <w:rsid w:val="00032295"/>
    <w:rsid w:val="00034D58"/>
    <w:rsid w:val="00037D11"/>
    <w:rsid w:val="00043753"/>
    <w:rsid w:val="00043808"/>
    <w:rsid w:val="00047105"/>
    <w:rsid w:val="00052F32"/>
    <w:rsid w:val="00053507"/>
    <w:rsid w:val="000546AD"/>
    <w:rsid w:val="00056417"/>
    <w:rsid w:val="0006599A"/>
    <w:rsid w:val="000755BF"/>
    <w:rsid w:val="00075765"/>
    <w:rsid w:val="0007716C"/>
    <w:rsid w:val="00080CD5"/>
    <w:rsid w:val="000846DF"/>
    <w:rsid w:val="00084AD5"/>
    <w:rsid w:val="00090110"/>
    <w:rsid w:val="0009215F"/>
    <w:rsid w:val="0009621B"/>
    <w:rsid w:val="000965BB"/>
    <w:rsid w:val="0009745B"/>
    <w:rsid w:val="000A0574"/>
    <w:rsid w:val="000A1B48"/>
    <w:rsid w:val="000A2933"/>
    <w:rsid w:val="000B000E"/>
    <w:rsid w:val="000B0F2B"/>
    <w:rsid w:val="000B46D1"/>
    <w:rsid w:val="000B4AE2"/>
    <w:rsid w:val="000B4C4B"/>
    <w:rsid w:val="000B506E"/>
    <w:rsid w:val="000B5C94"/>
    <w:rsid w:val="000C5B2B"/>
    <w:rsid w:val="000C6C1D"/>
    <w:rsid w:val="000D299B"/>
    <w:rsid w:val="000D5255"/>
    <w:rsid w:val="000E3DE0"/>
    <w:rsid w:val="000E4EEA"/>
    <w:rsid w:val="000E7238"/>
    <w:rsid w:val="000F0D46"/>
    <w:rsid w:val="00102DCC"/>
    <w:rsid w:val="00104899"/>
    <w:rsid w:val="00116F36"/>
    <w:rsid w:val="0011784A"/>
    <w:rsid w:val="00121F80"/>
    <w:rsid w:val="0012487A"/>
    <w:rsid w:val="00124A5E"/>
    <w:rsid w:val="001251B3"/>
    <w:rsid w:val="00125DAB"/>
    <w:rsid w:val="001278E5"/>
    <w:rsid w:val="00127F58"/>
    <w:rsid w:val="001357CD"/>
    <w:rsid w:val="001368C4"/>
    <w:rsid w:val="0014383D"/>
    <w:rsid w:val="00147A1D"/>
    <w:rsid w:val="00150E52"/>
    <w:rsid w:val="00151E53"/>
    <w:rsid w:val="0015433E"/>
    <w:rsid w:val="00155177"/>
    <w:rsid w:val="00164C28"/>
    <w:rsid w:val="00164F1E"/>
    <w:rsid w:val="00171D86"/>
    <w:rsid w:val="00180B68"/>
    <w:rsid w:val="00181717"/>
    <w:rsid w:val="001834B4"/>
    <w:rsid w:val="00191787"/>
    <w:rsid w:val="001931BA"/>
    <w:rsid w:val="00193395"/>
    <w:rsid w:val="001A1124"/>
    <w:rsid w:val="001A60AA"/>
    <w:rsid w:val="001A64F5"/>
    <w:rsid w:val="001B1094"/>
    <w:rsid w:val="001B19CE"/>
    <w:rsid w:val="001B2EAC"/>
    <w:rsid w:val="001B3D24"/>
    <w:rsid w:val="001B5597"/>
    <w:rsid w:val="001B74CF"/>
    <w:rsid w:val="001C4F17"/>
    <w:rsid w:val="001C66B7"/>
    <w:rsid w:val="001D389C"/>
    <w:rsid w:val="001D7DC0"/>
    <w:rsid w:val="001E0CDB"/>
    <w:rsid w:val="001E3692"/>
    <w:rsid w:val="001F1870"/>
    <w:rsid w:val="001F39AC"/>
    <w:rsid w:val="001F62A0"/>
    <w:rsid w:val="0020011F"/>
    <w:rsid w:val="002007A1"/>
    <w:rsid w:val="002033D5"/>
    <w:rsid w:val="002048F7"/>
    <w:rsid w:val="00212AB5"/>
    <w:rsid w:val="00220AB2"/>
    <w:rsid w:val="0022581A"/>
    <w:rsid w:val="00251D11"/>
    <w:rsid w:val="00254349"/>
    <w:rsid w:val="002562B0"/>
    <w:rsid w:val="00262139"/>
    <w:rsid w:val="00263E3E"/>
    <w:rsid w:val="00267438"/>
    <w:rsid w:val="002778F3"/>
    <w:rsid w:val="00282E0B"/>
    <w:rsid w:val="00285A8E"/>
    <w:rsid w:val="00292C27"/>
    <w:rsid w:val="002936C6"/>
    <w:rsid w:val="0029386E"/>
    <w:rsid w:val="00295140"/>
    <w:rsid w:val="002A4E79"/>
    <w:rsid w:val="002B7129"/>
    <w:rsid w:val="002B77CA"/>
    <w:rsid w:val="002B7D8D"/>
    <w:rsid w:val="002C0019"/>
    <w:rsid w:val="002C0B6C"/>
    <w:rsid w:val="002C4B9A"/>
    <w:rsid w:val="002C72AF"/>
    <w:rsid w:val="002D2D3D"/>
    <w:rsid w:val="002E52E6"/>
    <w:rsid w:val="002E718E"/>
    <w:rsid w:val="002F6CC2"/>
    <w:rsid w:val="002F7367"/>
    <w:rsid w:val="002F7CF4"/>
    <w:rsid w:val="0030571B"/>
    <w:rsid w:val="00310363"/>
    <w:rsid w:val="00310D31"/>
    <w:rsid w:val="00312781"/>
    <w:rsid w:val="003162FF"/>
    <w:rsid w:val="003165C2"/>
    <w:rsid w:val="00320834"/>
    <w:rsid w:val="0032190A"/>
    <w:rsid w:val="00321C5D"/>
    <w:rsid w:val="003272E6"/>
    <w:rsid w:val="00331B58"/>
    <w:rsid w:val="003330A6"/>
    <w:rsid w:val="00333AE0"/>
    <w:rsid w:val="00335C96"/>
    <w:rsid w:val="00336D3C"/>
    <w:rsid w:val="0033741A"/>
    <w:rsid w:val="003403D5"/>
    <w:rsid w:val="00340624"/>
    <w:rsid w:val="00346D71"/>
    <w:rsid w:val="003471DF"/>
    <w:rsid w:val="00350CFA"/>
    <w:rsid w:val="00353AAE"/>
    <w:rsid w:val="00356F80"/>
    <w:rsid w:val="00365AE6"/>
    <w:rsid w:val="003669DD"/>
    <w:rsid w:val="00366AF0"/>
    <w:rsid w:val="0037084E"/>
    <w:rsid w:val="00372978"/>
    <w:rsid w:val="00373C2D"/>
    <w:rsid w:val="003751D3"/>
    <w:rsid w:val="003755A3"/>
    <w:rsid w:val="0038678A"/>
    <w:rsid w:val="003913B6"/>
    <w:rsid w:val="0039149E"/>
    <w:rsid w:val="00392430"/>
    <w:rsid w:val="003947DE"/>
    <w:rsid w:val="00397100"/>
    <w:rsid w:val="003A0090"/>
    <w:rsid w:val="003A16C0"/>
    <w:rsid w:val="003A26AC"/>
    <w:rsid w:val="003A3D61"/>
    <w:rsid w:val="003A557C"/>
    <w:rsid w:val="003A5640"/>
    <w:rsid w:val="003A5FCF"/>
    <w:rsid w:val="003A784A"/>
    <w:rsid w:val="003B0B14"/>
    <w:rsid w:val="003B3E42"/>
    <w:rsid w:val="003B4661"/>
    <w:rsid w:val="003B69D4"/>
    <w:rsid w:val="003B7785"/>
    <w:rsid w:val="003C14C6"/>
    <w:rsid w:val="003C299F"/>
    <w:rsid w:val="003C6B6F"/>
    <w:rsid w:val="003C79EC"/>
    <w:rsid w:val="003D319A"/>
    <w:rsid w:val="003D3C1A"/>
    <w:rsid w:val="003D7797"/>
    <w:rsid w:val="003E27E9"/>
    <w:rsid w:val="003E5993"/>
    <w:rsid w:val="003E6453"/>
    <w:rsid w:val="003F06C4"/>
    <w:rsid w:val="003F2BDC"/>
    <w:rsid w:val="003F78DD"/>
    <w:rsid w:val="00404A04"/>
    <w:rsid w:val="00407F91"/>
    <w:rsid w:val="00411A6D"/>
    <w:rsid w:val="004142C3"/>
    <w:rsid w:val="00414BF8"/>
    <w:rsid w:val="004166B2"/>
    <w:rsid w:val="00416E77"/>
    <w:rsid w:val="004353B6"/>
    <w:rsid w:val="00435A55"/>
    <w:rsid w:val="00436E1B"/>
    <w:rsid w:val="0044154F"/>
    <w:rsid w:val="00441622"/>
    <w:rsid w:val="004431B3"/>
    <w:rsid w:val="004547FA"/>
    <w:rsid w:val="004578D8"/>
    <w:rsid w:val="00457FB6"/>
    <w:rsid w:val="00460E2F"/>
    <w:rsid w:val="00476E2F"/>
    <w:rsid w:val="00482B7C"/>
    <w:rsid w:val="00487458"/>
    <w:rsid w:val="00492A92"/>
    <w:rsid w:val="0049381D"/>
    <w:rsid w:val="00495468"/>
    <w:rsid w:val="004B1DE3"/>
    <w:rsid w:val="004B2367"/>
    <w:rsid w:val="004B6AFE"/>
    <w:rsid w:val="004C3AF7"/>
    <w:rsid w:val="004C59AD"/>
    <w:rsid w:val="004D183C"/>
    <w:rsid w:val="004F188A"/>
    <w:rsid w:val="004F7122"/>
    <w:rsid w:val="0051287A"/>
    <w:rsid w:val="0051759D"/>
    <w:rsid w:val="00521A94"/>
    <w:rsid w:val="0052292D"/>
    <w:rsid w:val="00541495"/>
    <w:rsid w:val="005423C5"/>
    <w:rsid w:val="00542576"/>
    <w:rsid w:val="00551F2D"/>
    <w:rsid w:val="00555916"/>
    <w:rsid w:val="005569C8"/>
    <w:rsid w:val="0056028E"/>
    <w:rsid w:val="00566487"/>
    <w:rsid w:val="00571479"/>
    <w:rsid w:val="00573B5C"/>
    <w:rsid w:val="00575149"/>
    <w:rsid w:val="005762B1"/>
    <w:rsid w:val="00581CEF"/>
    <w:rsid w:val="00583E8C"/>
    <w:rsid w:val="00585792"/>
    <w:rsid w:val="00585C0C"/>
    <w:rsid w:val="00586CBE"/>
    <w:rsid w:val="005A18E4"/>
    <w:rsid w:val="005A2DAE"/>
    <w:rsid w:val="005B139D"/>
    <w:rsid w:val="005B4407"/>
    <w:rsid w:val="005B76A0"/>
    <w:rsid w:val="005C279C"/>
    <w:rsid w:val="005C3020"/>
    <w:rsid w:val="005C709A"/>
    <w:rsid w:val="005D020F"/>
    <w:rsid w:val="005D0DC5"/>
    <w:rsid w:val="005D1309"/>
    <w:rsid w:val="005D2B10"/>
    <w:rsid w:val="005D61EF"/>
    <w:rsid w:val="005D7FA3"/>
    <w:rsid w:val="005E5779"/>
    <w:rsid w:val="005F0216"/>
    <w:rsid w:val="005F1C79"/>
    <w:rsid w:val="005F238A"/>
    <w:rsid w:val="005F509E"/>
    <w:rsid w:val="005F7521"/>
    <w:rsid w:val="005F78CA"/>
    <w:rsid w:val="00600EB4"/>
    <w:rsid w:val="00612706"/>
    <w:rsid w:val="00613408"/>
    <w:rsid w:val="0061756A"/>
    <w:rsid w:val="00620548"/>
    <w:rsid w:val="00626C4A"/>
    <w:rsid w:val="00634602"/>
    <w:rsid w:val="00635FB1"/>
    <w:rsid w:val="0064653D"/>
    <w:rsid w:val="006630E2"/>
    <w:rsid w:val="00663399"/>
    <w:rsid w:val="0066751E"/>
    <w:rsid w:val="00667DD3"/>
    <w:rsid w:val="00667F6B"/>
    <w:rsid w:val="0067580B"/>
    <w:rsid w:val="00686DAD"/>
    <w:rsid w:val="00687643"/>
    <w:rsid w:val="00687BC7"/>
    <w:rsid w:val="0069567A"/>
    <w:rsid w:val="00695D03"/>
    <w:rsid w:val="006A2C63"/>
    <w:rsid w:val="006A2FB0"/>
    <w:rsid w:val="006A3BEF"/>
    <w:rsid w:val="006A70B6"/>
    <w:rsid w:val="006B39C7"/>
    <w:rsid w:val="006B6BDD"/>
    <w:rsid w:val="006C4270"/>
    <w:rsid w:val="006C4E12"/>
    <w:rsid w:val="006C726C"/>
    <w:rsid w:val="006D1ED6"/>
    <w:rsid w:val="006D533C"/>
    <w:rsid w:val="006D653B"/>
    <w:rsid w:val="006E01FE"/>
    <w:rsid w:val="006E0C20"/>
    <w:rsid w:val="006E3620"/>
    <w:rsid w:val="006F0B62"/>
    <w:rsid w:val="006F4315"/>
    <w:rsid w:val="006F5AC9"/>
    <w:rsid w:val="00706DDE"/>
    <w:rsid w:val="00710073"/>
    <w:rsid w:val="007100D2"/>
    <w:rsid w:val="00710435"/>
    <w:rsid w:val="00715616"/>
    <w:rsid w:val="007159BB"/>
    <w:rsid w:val="007168D4"/>
    <w:rsid w:val="00717DB4"/>
    <w:rsid w:val="0072538D"/>
    <w:rsid w:val="00727B7C"/>
    <w:rsid w:val="00732C08"/>
    <w:rsid w:val="00735577"/>
    <w:rsid w:val="00741B59"/>
    <w:rsid w:val="00741D9E"/>
    <w:rsid w:val="00742307"/>
    <w:rsid w:val="00742770"/>
    <w:rsid w:val="00742E03"/>
    <w:rsid w:val="0074617C"/>
    <w:rsid w:val="00752C23"/>
    <w:rsid w:val="007538DC"/>
    <w:rsid w:val="00753D92"/>
    <w:rsid w:val="00756B8B"/>
    <w:rsid w:val="00773996"/>
    <w:rsid w:val="00774F19"/>
    <w:rsid w:val="00780575"/>
    <w:rsid w:val="0078146F"/>
    <w:rsid w:val="0078299B"/>
    <w:rsid w:val="007844C5"/>
    <w:rsid w:val="0078695E"/>
    <w:rsid w:val="00790BA5"/>
    <w:rsid w:val="00795A50"/>
    <w:rsid w:val="007A5DF4"/>
    <w:rsid w:val="007A70B6"/>
    <w:rsid w:val="007B00EB"/>
    <w:rsid w:val="007B42C5"/>
    <w:rsid w:val="007B5029"/>
    <w:rsid w:val="007C38E1"/>
    <w:rsid w:val="007D089E"/>
    <w:rsid w:val="007D1B06"/>
    <w:rsid w:val="007D2163"/>
    <w:rsid w:val="007D537B"/>
    <w:rsid w:val="007D7A4A"/>
    <w:rsid w:val="007D7D6D"/>
    <w:rsid w:val="007E27D5"/>
    <w:rsid w:val="007F02B8"/>
    <w:rsid w:val="007F2361"/>
    <w:rsid w:val="007F4AE3"/>
    <w:rsid w:val="007F5BC9"/>
    <w:rsid w:val="008018C6"/>
    <w:rsid w:val="008043AC"/>
    <w:rsid w:val="00807D29"/>
    <w:rsid w:val="00811319"/>
    <w:rsid w:val="00823EB0"/>
    <w:rsid w:val="00826279"/>
    <w:rsid w:val="00832671"/>
    <w:rsid w:val="008329AD"/>
    <w:rsid w:val="00833AE9"/>
    <w:rsid w:val="00834415"/>
    <w:rsid w:val="00834E51"/>
    <w:rsid w:val="00842F40"/>
    <w:rsid w:val="008435F2"/>
    <w:rsid w:val="00857CC1"/>
    <w:rsid w:val="0086126E"/>
    <w:rsid w:val="00865876"/>
    <w:rsid w:val="00867B30"/>
    <w:rsid w:val="00873030"/>
    <w:rsid w:val="0087380F"/>
    <w:rsid w:val="0087738C"/>
    <w:rsid w:val="0088138E"/>
    <w:rsid w:val="008825F3"/>
    <w:rsid w:val="00884964"/>
    <w:rsid w:val="00886714"/>
    <w:rsid w:val="00887436"/>
    <w:rsid w:val="00891F88"/>
    <w:rsid w:val="008925CC"/>
    <w:rsid w:val="008A0F0A"/>
    <w:rsid w:val="008A4B91"/>
    <w:rsid w:val="008B00BC"/>
    <w:rsid w:val="008B06EB"/>
    <w:rsid w:val="008B2C48"/>
    <w:rsid w:val="008B65B5"/>
    <w:rsid w:val="008B7885"/>
    <w:rsid w:val="008C159E"/>
    <w:rsid w:val="008C26AB"/>
    <w:rsid w:val="008C6078"/>
    <w:rsid w:val="008C6230"/>
    <w:rsid w:val="008D488C"/>
    <w:rsid w:val="008F2112"/>
    <w:rsid w:val="008F3236"/>
    <w:rsid w:val="008F7751"/>
    <w:rsid w:val="00903969"/>
    <w:rsid w:val="009052A7"/>
    <w:rsid w:val="009142FE"/>
    <w:rsid w:val="00916336"/>
    <w:rsid w:val="009218B6"/>
    <w:rsid w:val="009326DF"/>
    <w:rsid w:val="009329FE"/>
    <w:rsid w:val="009346A0"/>
    <w:rsid w:val="00936794"/>
    <w:rsid w:val="00936F01"/>
    <w:rsid w:val="009375DA"/>
    <w:rsid w:val="00937ACF"/>
    <w:rsid w:val="00941CF4"/>
    <w:rsid w:val="00944860"/>
    <w:rsid w:val="009568D4"/>
    <w:rsid w:val="009578EC"/>
    <w:rsid w:val="00962C29"/>
    <w:rsid w:val="00965DED"/>
    <w:rsid w:val="009737E0"/>
    <w:rsid w:val="00982A3E"/>
    <w:rsid w:val="00983039"/>
    <w:rsid w:val="00983066"/>
    <w:rsid w:val="00984463"/>
    <w:rsid w:val="00994D90"/>
    <w:rsid w:val="009A51BD"/>
    <w:rsid w:val="009B129F"/>
    <w:rsid w:val="009B671D"/>
    <w:rsid w:val="009B67BA"/>
    <w:rsid w:val="009B74E6"/>
    <w:rsid w:val="009C157B"/>
    <w:rsid w:val="009C1D0D"/>
    <w:rsid w:val="009C7C30"/>
    <w:rsid w:val="009E0829"/>
    <w:rsid w:val="009E319A"/>
    <w:rsid w:val="009E48E6"/>
    <w:rsid w:val="009E54A8"/>
    <w:rsid w:val="009E6C26"/>
    <w:rsid w:val="009F138A"/>
    <w:rsid w:val="009F3042"/>
    <w:rsid w:val="009F3421"/>
    <w:rsid w:val="00A002C5"/>
    <w:rsid w:val="00A1055A"/>
    <w:rsid w:val="00A14B5C"/>
    <w:rsid w:val="00A21508"/>
    <w:rsid w:val="00A223B7"/>
    <w:rsid w:val="00A244F0"/>
    <w:rsid w:val="00A24FE9"/>
    <w:rsid w:val="00A306BD"/>
    <w:rsid w:val="00A3361A"/>
    <w:rsid w:val="00A37DB4"/>
    <w:rsid w:val="00A40109"/>
    <w:rsid w:val="00A40FCC"/>
    <w:rsid w:val="00A4163B"/>
    <w:rsid w:val="00A43D6C"/>
    <w:rsid w:val="00A44ECB"/>
    <w:rsid w:val="00A46002"/>
    <w:rsid w:val="00A5158C"/>
    <w:rsid w:val="00A52F10"/>
    <w:rsid w:val="00A56FCC"/>
    <w:rsid w:val="00A60485"/>
    <w:rsid w:val="00A60C8E"/>
    <w:rsid w:val="00A67786"/>
    <w:rsid w:val="00A7127A"/>
    <w:rsid w:val="00A71EFB"/>
    <w:rsid w:val="00A756B1"/>
    <w:rsid w:val="00A7623B"/>
    <w:rsid w:val="00A77857"/>
    <w:rsid w:val="00A80602"/>
    <w:rsid w:val="00A822AF"/>
    <w:rsid w:val="00A92306"/>
    <w:rsid w:val="00A94CE8"/>
    <w:rsid w:val="00A96D34"/>
    <w:rsid w:val="00AA2C56"/>
    <w:rsid w:val="00AA3F06"/>
    <w:rsid w:val="00AA5D91"/>
    <w:rsid w:val="00AB35D1"/>
    <w:rsid w:val="00AC26C4"/>
    <w:rsid w:val="00AC61CE"/>
    <w:rsid w:val="00AC790E"/>
    <w:rsid w:val="00AD363D"/>
    <w:rsid w:val="00AE3CC6"/>
    <w:rsid w:val="00AE5D15"/>
    <w:rsid w:val="00AE7995"/>
    <w:rsid w:val="00AF150F"/>
    <w:rsid w:val="00B01FC1"/>
    <w:rsid w:val="00B10B97"/>
    <w:rsid w:val="00B136AC"/>
    <w:rsid w:val="00B239C3"/>
    <w:rsid w:val="00B24359"/>
    <w:rsid w:val="00B25E09"/>
    <w:rsid w:val="00B33FA7"/>
    <w:rsid w:val="00B34155"/>
    <w:rsid w:val="00B34D9C"/>
    <w:rsid w:val="00B352AC"/>
    <w:rsid w:val="00B40FE5"/>
    <w:rsid w:val="00B45395"/>
    <w:rsid w:val="00B53797"/>
    <w:rsid w:val="00B543C9"/>
    <w:rsid w:val="00B54739"/>
    <w:rsid w:val="00B54844"/>
    <w:rsid w:val="00B54AC6"/>
    <w:rsid w:val="00B55994"/>
    <w:rsid w:val="00B610E3"/>
    <w:rsid w:val="00B6720A"/>
    <w:rsid w:val="00B70BD4"/>
    <w:rsid w:val="00B71E79"/>
    <w:rsid w:val="00B74C0B"/>
    <w:rsid w:val="00B758EE"/>
    <w:rsid w:val="00B948F3"/>
    <w:rsid w:val="00B9543F"/>
    <w:rsid w:val="00B96A60"/>
    <w:rsid w:val="00BA148D"/>
    <w:rsid w:val="00BA3AD3"/>
    <w:rsid w:val="00BB09A3"/>
    <w:rsid w:val="00BB17C4"/>
    <w:rsid w:val="00BB2A80"/>
    <w:rsid w:val="00BB4C02"/>
    <w:rsid w:val="00BC363C"/>
    <w:rsid w:val="00BD1721"/>
    <w:rsid w:val="00BD1C42"/>
    <w:rsid w:val="00BD2324"/>
    <w:rsid w:val="00BD25AD"/>
    <w:rsid w:val="00BD4722"/>
    <w:rsid w:val="00BD50F7"/>
    <w:rsid w:val="00BD56B3"/>
    <w:rsid w:val="00BD5A0F"/>
    <w:rsid w:val="00BD5D4A"/>
    <w:rsid w:val="00BE111C"/>
    <w:rsid w:val="00BE36FF"/>
    <w:rsid w:val="00C01DB1"/>
    <w:rsid w:val="00C03296"/>
    <w:rsid w:val="00C05FBE"/>
    <w:rsid w:val="00C152E6"/>
    <w:rsid w:val="00C179B2"/>
    <w:rsid w:val="00C205CB"/>
    <w:rsid w:val="00C23138"/>
    <w:rsid w:val="00C269CE"/>
    <w:rsid w:val="00C30B3D"/>
    <w:rsid w:val="00C323FF"/>
    <w:rsid w:val="00C371AE"/>
    <w:rsid w:val="00C419C2"/>
    <w:rsid w:val="00C436DB"/>
    <w:rsid w:val="00C441CF"/>
    <w:rsid w:val="00C4794A"/>
    <w:rsid w:val="00C50AB9"/>
    <w:rsid w:val="00C53BB4"/>
    <w:rsid w:val="00C55EB1"/>
    <w:rsid w:val="00C5742A"/>
    <w:rsid w:val="00C579CD"/>
    <w:rsid w:val="00C57F69"/>
    <w:rsid w:val="00C626D5"/>
    <w:rsid w:val="00C67BC4"/>
    <w:rsid w:val="00C71549"/>
    <w:rsid w:val="00C7420D"/>
    <w:rsid w:val="00C7592F"/>
    <w:rsid w:val="00C775BD"/>
    <w:rsid w:val="00C81C1B"/>
    <w:rsid w:val="00C855BA"/>
    <w:rsid w:val="00C90406"/>
    <w:rsid w:val="00C91001"/>
    <w:rsid w:val="00C91AE5"/>
    <w:rsid w:val="00C936BD"/>
    <w:rsid w:val="00C969F2"/>
    <w:rsid w:val="00CA11F0"/>
    <w:rsid w:val="00CA2823"/>
    <w:rsid w:val="00CA2C72"/>
    <w:rsid w:val="00CB515E"/>
    <w:rsid w:val="00CB71B4"/>
    <w:rsid w:val="00CC2D6B"/>
    <w:rsid w:val="00CC5C87"/>
    <w:rsid w:val="00CC73B3"/>
    <w:rsid w:val="00CC76B5"/>
    <w:rsid w:val="00CE3A55"/>
    <w:rsid w:val="00CE5F40"/>
    <w:rsid w:val="00CF1D91"/>
    <w:rsid w:val="00CF4A2C"/>
    <w:rsid w:val="00CF602B"/>
    <w:rsid w:val="00CF6342"/>
    <w:rsid w:val="00D058D0"/>
    <w:rsid w:val="00D17990"/>
    <w:rsid w:val="00D25C94"/>
    <w:rsid w:val="00D26520"/>
    <w:rsid w:val="00D31AEC"/>
    <w:rsid w:val="00D32C7C"/>
    <w:rsid w:val="00D348D9"/>
    <w:rsid w:val="00D34C7F"/>
    <w:rsid w:val="00D37EBE"/>
    <w:rsid w:val="00D403E8"/>
    <w:rsid w:val="00D41889"/>
    <w:rsid w:val="00D4433A"/>
    <w:rsid w:val="00D46F24"/>
    <w:rsid w:val="00D54B58"/>
    <w:rsid w:val="00D56A5E"/>
    <w:rsid w:val="00D621A7"/>
    <w:rsid w:val="00D6266F"/>
    <w:rsid w:val="00D661D1"/>
    <w:rsid w:val="00D711DF"/>
    <w:rsid w:val="00D71EBB"/>
    <w:rsid w:val="00D71F99"/>
    <w:rsid w:val="00D732E9"/>
    <w:rsid w:val="00D765A4"/>
    <w:rsid w:val="00D77F13"/>
    <w:rsid w:val="00D836E9"/>
    <w:rsid w:val="00D8371C"/>
    <w:rsid w:val="00D8469B"/>
    <w:rsid w:val="00D852F9"/>
    <w:rsid w:val="00D9149E"/>
    <w:rsid w:val="00D96492"/>
    <w:rsid w:val="00D97238"/>
    <w:rsid w:val="00D97789"/>
    <w:rsid w:val="00DA187A"/>
    <w:rsid w:val="00DB567B"/>
    <w:rsid w:val="00DB5D57"/>
    <w:rsid w:val="00DB6914"/>
    <w:rsid w:val="00DC30C0"/>
    <w:rsid w:val="00DC60B9"/>
    <w:rsid w:val="00DD64F4"/>
    <w:rsid w:val="00DD6D88"/>
    <w:rsid w:val="00DE4A8A"/>
    <w:rsid w:val="00DE4E7D"/>
    <w:rsid w:val="00DE5538"/>
    <w:rsid w:val="00DF50DC"/>
    <w:rsid w:val="00DF5291"/>
    <w:rsid w:val="00E00165"/>
    <w:rsid w:val="00E0330F"/>
    <w:rsid w:val="00E10AE4"/>
    <w:rsid w:val="00E110EC"/>
    <w:rsid w:val="00E16E12"/>
    <w:rsid w:val="00E318F8"/>
    <w:rsid w:val="00E34B1D"/>
    <w:rsid w:val="00E3727C"/>
    <w:rsid w:val="00E5007E"/>
    <w:rsid w:val="00E57072"/>
    <w:rsid w:val="00E60E8F"/>
    <w:rsid w:val="00E63DCD"/>
    <w:rsid w:val="00E7382C"/>
    <w:rsid w:val="00E7502B"/>
    <w:rsid w:val="00E83B06"/>
    <w:rsid w:val="00E910E0"/>
    <w:rsid w:val="00E92140"/>
    <w:rsid w:val="00E92854"/>
    <w:rsid w:val="00E96D84"/>
    <w:rsid w:val="00EA3A0B"/>
    <w:rsid w:val="00EB0132"/>
    <w:rsid w:val="00EB026D"/>
    <w:rsid w:val="00EB1CAF"/>
    <w:rsid w:val="00EB280C"/>
    <w:rsid w:val="00EB3EE4"/>
    <w:rsid w:val="00EC6ADF"/>
    <w:rsid w:val="00ED5D70"/>
    <w:rsid w:val="00ED6447"/>
    <w:rsid w:val="00EE07BE"/>
    <w:rsid w:val="00EE70F1"/>
    <w:rsid w:val="00EF372A"/>
    <w:rsid w:val="00EF52B6"/>
    <w:rsid w:val="00F002A4"/>
    <w:rsid w:val="00F034D1"/>
    <w:rsid w:val="00F115EC"/>
    <w:rsid w:val="00F155EE"/>
    <w:rsid w:val="00F16FED"/>
    <w:rsid w:val="00F25BFC"/>
    <w:rsid w:val="00F31ADD"/>
    <w:rsid w:val="00F33087"/>
    <w:rsid w:val="00F33AD5"/>
    <w:rsid w:val="00F35870"/>
    <w:rsid w:val="00F4370D"/>
    <w:rsid w:val="00F4508A"/>
    <w:rsid w:val="00F52C44"/>
    <w:rsid w:val="00F53C7B"/>
    <w:rsid w:val="00F53FDC"/>
    <w:rsid w:val="00F55147"/>
    <w:rsid w:val="00F56A9C"/>
    <w:rsid w:val="00F56BA5"/>
    <w:rsid w:val="00F61BB1"/>
    <w:rsid w:val="00F61D00"/>
    <w:rsid w:val="00F629D0"/>
    <w:rsid w:val="00F676C7"/>
    <w:rsid w:val="00F7118E"/>
    <w:rsid w:val="00F8042D"/>
    <w:rsid w:val="00F80592"/>
    <w:rsid w:val="00F813F3"/>
    <w:rsid w:val="00F86A40"/>
    <w:rsid w:val="00F86A53"/>
    <w:rsid w:val="00F9023F"/>
    <w:rsid w:val="00F91D6F"/>
    <w:rsid w:val="00F92FE0"/>
    <w:rsid w:val="00FA546A"/>
    <w:rsid w:val="00FB2875"/>
    <w:rsid w:val="00FB29CB"/>
    <w:rsid w:val="00FB70A1"/>
    <w:rsid w:val="00FB7955"/>
    <w:rsid w:val="00FC0EA2"/>
    <w:rsid w:val="00FC23CD"/>
    <w:rsid w:val="00FC3287"/>
    <w:rsid w:val="00FD3800"/>
    <w:rsid w:val="00FE1D2C"/>
    <w:rsid w:val="00FE2184"/>
    <w:rsid w:val="00FE3C44"/>
    <w:rsid w:val="00FF2A20"/>
    <w:rsid w:val="00FF3DCB"/>
    <w:rsid w:val="00FF6F31"/>
    <w:rsid w:val="2769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F0526"/>
  <w15:docId w15:val="{20602D35-6B2E-4727-BCF7-65944B62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C4F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4F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4F1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06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42F4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F4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F4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F4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F4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D488C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56F80"/>
  </w:style>
  <w:style w:type="table" w:styleId="TableGrid">
    <w:name w:val="Table Grid"/>
    <w:basedOn w:val="TableNormal"/>
    <w:uiPriority w:val="59"/>
    <w:rsid w:val="00D76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C323F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23F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323FF"/>
    <w:rPr>
      <w:vertAlign w:val="superscript"/>
    </w:rPr>
  </w:style>
  <w:style w:type="paragraph" w:styleId="ListParagraph">
    <w:name w:val="List Paragraph"/>
    <w:basedOn w:val="Normal"/>
    <w:uiPriority w:val="34"/>
    <w:qFormat/>
    <w:rsid w:val="00E570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6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447"/>
  </w:style>
  <w:style w:type="paragraph" w:styleId="Footer">
    <w:name w:val="footer"/>
    <w:basedOn w:val="Normal"/>
    <w:link w:val="FooterChar"/>
    <w:uiPriority w:val="99"/>
    <w:unhideWhenUsed/>
    <w:rsid w:val="00ED6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447"/>
  </w:style>
  <w:style w:type="paragraph" w:styleId="NoSpacing">
    <w:name w:val="No Spacing"/>
    <w:uiPriority w:val="1"/>
    <w:qFormat/>
    <w:rsid w:val="00626C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6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1271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3928">
                          <w:marLeft w:val="0"/>
                          <w:marRight w:val="150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08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1043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7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47174">
                      <w:marLeft w:val="0"/>
                      <w:marRight w:val="15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2000">
                          <w:marLeft w:val="1157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4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889419108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925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725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6589">
                          <w:marLeft w:val="0"/>
                          <w:marRight w:val="150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286694">
                              <w:marLeft w:val="1157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BEBEB"/>
                                    <w:right w:val="none" w:sz="0" w:space="0" w:color="auto"/>
                                  </w:divBdr>
                                  <w:divsChild>
                                    <w:div w:id="121846964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28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34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grationpolicy.org/article/senior-immigrants-united-states" TargetMode="External"/><Relationship Id="rId3" Type="http://schemas.openxmlformats.org/officeDocument/2006/relationships/hyperlink" Target="https://vawnet.org/sites/default/files/assets/files/2018-10/NRCDV-TheDifferenceBetweenSurvivingandNotSurviving-UpdatedOct2018_0.pdf" TargetMode="External"/><Relationship Id="rId7" Type="http://schemas.openxmlformats.org/officeDocument/2006/relationships/hyperlink" Target="https://digital.library.unt.edu/ark:/67531/metacrs2073/m1/1/high_res_d/RS20662_2001May16.pdf" TargetMode="External"/><Relationship Id="rId2" Type="http://schemas.openxmlformats.org/officeDocument/2006/relationships/hyperlink" Target="https://www.acf.hhs.gov/fysb/resource/dv-homelessness-stats-2016" TargetMode="External"/><Relationship Id="rId1" Type="http://schemas.openxmlformats.org/officeDocument/2006/relationships/hyperlink" Target="https://nnedv.org/mdocs-posts/2017-report/" TargetMode="External"/><Relationship Id="rId6" Type="http://schemas.openxmlformats.org/officeDocument/2006/relationships/hyperlink" Target="https://www.gpo.gov/fdsys/pkg/PLAW-113publ4/pdf/PLAW-113publ4.pdf" TargetMode="External"/><Relationship Id="rId5" Type="http://schemas.openxmlformats.org/officeDocument/2006/relationships/hyperlink" Target="https://www.cdc.gov/violenceprevention/sexualviolence/consequences.html" TargetMode="External"/><Relationship Id="rId4" Type="http://schemas.openxmlformats.org/officeDocument/2006/relationships/hyperlink" Target="https://www.ncbi.nlm.nih.gov/pmc/articles/PMC4302144/" TargetMode="External"/><Relationship Id="rId9" Type="http://schemas.openxmlformats.org/officeDocument/2006/relationships/hyperlink" Target="https://www.manatt.com/Insights/Articles/2018/Public-Charge-Rule-Potentially-Chilled-Popul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DD3E8-1392-4868-9A50-4DEA0FF2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Medina, Olga (Judiciary-Dem)</dc:creator>
  <cp:keywords/>
  <dc:description/>
  <cp:lastModifiedBy>Pang, Jasmine (Hirono)</cp:lastModifiedBy>
  <cp:revision>9</cp:revision>
  <cp:lastPrinted>2018-12-07T20:42:00Z</cp:lastPrinted>
  <dcterms:created xsi:type="dcterms:W3CDTF">2018-12-07T20:07:00Z</dcterms:created>
  <dcterms:modified xsi:type="dcterms:W3CDTF">2018-12-07T20:43:00Z</dcterms:modified>
</cp:coreProperties>
</file>